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7350">
      <w:pPr>
        <w:pStyle w:val="Header"/>
        <w:jc w:val="right"/>
      </w:pPr>
      <w:bookmarkStart w:id="0" w:name="_GoBack"/>
      <w:bookmarkEnd w:id="0"/>
      <w:r>
        <w:t>Attachment F</w:t>
      </w:r>
    </w:p>
    <w:p w:rsidR="00000000" w:rsidRDefault="005A7350">
      <w:pPr>
        <w:pStyle w:val="Header"/>
        <w:jc w:val="right"/>
      </w:pPr>
      <w:r>
        <w:t>Faculty Senate Agenda</w:t>
      </w:r>
    </w:p>
    <w:p w:rsidR="00000000" w:rsidRDefault="005A7350">
      <w:pPr>
        <w:pStyle w:val="Header"/>
        <w:jc w:val="right"/>
      </w:pPr>
      <w:r>
        <w:t>December 1, 2011</w:t>
      </w:r>
    </w:p>
    <w:p w:rsidR="00000000" w:rsidRDefault="005A7350">
      <w:pPr>
        <w:pStyle w:val="PlainText"/>
        <w:rPr>
          <w:rFonts w:ascii="Times New Roman" w:eastAsia="MS Mincho" w:hAnsi="Times New Roman" w:cs="Times New Roman"/>
          <w:b/>
          <w:bCs/>
          <w:sz w:val="24"/>
        </w:rPr>
      </w:pP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 xml:space="preserve">BACKGROUND. </w:t>
      </w: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 xml:space="preserve">In August 2011, Executive Committee asked the Curriculum Policies Committee to examine the current Sacramento State policy regarding upper division major unit </w:t>
      </w:r>
      <w:r>
        <w:rPr>
          <w:rFonts w:ascii="Times New Roman" w:eastAsia="MS Mincho" w:hAnsi="Times New Roman" w:cs="Times New Roman"/>
          <w:sz w:val="24"/>
        </w:rPr>
        <w:t>requirements for the BS and BA degrees on this campus, in the context of Title V requirements. The issue arose in response to difficulties faced by the Biology Department during revisions to curriculum and a proposal for a new BS concentration. Sound curri</w:t>
      </w:r>
      <w:r>
        <w:rPr>
          <w:rFonts w:ascii="Times New Roman" w:eastAsia="MS Mincho" w:hAnsi="Times New Roman" w:cs="Times New Roman"/>
          <w:sz w:val="24"/>
        </w:rPr>
        <w:t>culum dictated a progression in course work that required a large number of lower division science requirements in preparation for more complex upper division work. Structuring the curriculum in this way, however, was not allowed under present Sacramento S</w:t>
      </w:r>
      <w:r>
        <w:rPr>
          <w:rFonts w:ascii="Times New Roman" w:eastAsia="MS Mincho" w:hAnsi="Times New Roman" w:cs="Times New Roman"/>
          <w:sz w:val="24"/>
        </w:rPr>
        <w:t xml:space="preserve">tate policy even though the desired number of upper and lower division units fell well within Title V requirements. Structuring the program in a way that faculty thought was both rigorous and pedagogically sound would require an </w:t>
      </w:r>
      <w:r>
        <w:rPr>
          <w:rFonts w:ascii="Times New Roman" w:hAnsi="Times New Roman" w:cs="Times New Roman"/>
          <w:sz w:val="24"/>
          <w:szCs w:val="24"/>
        </w:rPr>
        <w:t>exemption to the upper divi</w:t>
      </w:r>
      <w:r>
        <w:rPr>
          <w:rFonts w:ascii="Times New Roman" w:hAnsi="Times New Roman" w:cs="Times New Roman"/>
          <w:sz w:val="24"/>
          <w:szCs w:val="24"/>
        </w:rPr>
        <w:t>sion unit limitation granted only upon the recommendation of the Academic Senate's Curriculum Committee and approval of the school dean and the Vice President, Academic Affairs.</w:t>
      </w: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br/>
        <w:t>CPC therefore looked at this issue in a broader context by examining Sacramen</w:t>
      </w:r>
      <w:r>
        <w:rPr>
          <w:rFonts w:ascii="Times New Roman" w:eastAsia="MS Mincho" w:hAnsi="Times New Roman" w:cs="Times New Roman"/>
          <w:sz w:val="24"/>
        </w:rPr>
        <w:t>to State requirements and Title V requirements for both BA and BS degrees and questioning these requirements in the light of sound curriculum development and ownership of curriculum as close as possible to the department level.</w:t>
      </w: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CPC Findings:</w:t>
      </w:r>
    </w:p>
    <w:p w:rsidR="00000000" w:rsidRDefault="005A7350">
      <w:pPr>
        <w:pStyle w:val="PlainText"/>
        <w:tabs>
          <w:tab w:val="left" w:pos="360"/>
        </w:tabs>
        <w:spacing w:before="120"/>
        <w:rPr>
          <w:rFonts w:ascii="Times New Roman" w:hAnsi="Times New Roman" w:cs="Times New Roman"/>
          <w:i/>
          <w:color w:val="000000"/>
          <w:sz w:val="24"/>
          <w:szCs w:val="24"/>
        </w:rPr>
      </w:pPr>
      <w:r>
        <w:rPr>
          <w:rFonts w:ascii="Times New Roman" w:hAnsi="Times New Roman" w:cs="Times New Roman"/>
          <w:i/>
          <w:color w:val="000000"/>
          <w:sz w:val="24"/>
          <w:szCs w:val="24"/>
        </w:rPr>
        <w:t>1.</w:t>
      </w:r>
      <w:r>
        <w:rPr>
          <w:rFonts w:ascii="Times New Roman" w:hAnsi="Times New Roman" w:cs="Times New Roman"/>
          <w:i/>
          <w:color w:val="000000"/>
          <w:sz w:val="24"/>
          <w:szCs w:val="24"/>
        </w:rPr>
        <w:tab/>
        <w:t>Requiremen</w:t>
      </w:r>
      <w:r>
        <w:rPr>
          <w:rFonts w:ascii="Times New Roman" w:hAnsi="Times New Roman" w:cs="Times New Roman"/>
          <w:i/>
          <w:color w:val="000000"/>
          <w:sz w:val="24"/>
          <w:szCs w:val="24"/>
        </w:rPr>
        <w:t>ts for majors under Title V</w:t>
      </w:r>
    </w:p>
    <w:p w:rsidR="00000000" w:rsidRDefault="005A7350">
      <w:pPr>
        <w:pStyle w:val="PlainText"/>
        <w:tabs>
          <w:tab w:val="left" w:pos="540"/>
          <w:tab w:val="left" w:pos="900"/>
        </w:tabs>
        <w:spacing w:before="120"/>
        <w:rPr>
          <w:rFonts w:ascii="Times New Roman" w:hAnsi="Times New Roman" w:cs="Times New Roman"/>
          <w:color w:val="000000"/>
          <w:sz w:val="24"/>
          <w:szCs w:val="24"/>
        </w:rPr>
      </w:pPr>
      <w:r>
        <w:rPr>
          <w:rFonts w:ascii="Times New Roman" w:hAnsi="Times New Roman" w:cs="Times New Roman"/>
          <w:color w:val="000000"/>
          <w:sz w:val="24"/>
          <w:szCs w:val="24"/>
        </w:rPr>
        <w:t>BA:</w:t>
      </w:r>
      <w:r>
        <w:rPr>
          <w:rFonts w:ascii="Times New Roman" w:hAnsi="Times New Roman" w:cs="Times New Roman"/>
          <w:color w:val="000000"/>
          <w:sz w:val="24"/>
          <w:szCs w:val="24"/>
        </w:rPr>
        <w:tab/>
        <w:t>minimum of 24 semester units in the major with at least 12 semester units at upper division.</w:t>
      </w:r>
    </w:p>
    <w:p w:rsidR="00000000" w:rsidRDefault="005A7350">
      <w:pPr>
        <w:pStyle w:val="PlainText"/>
        <w:tabs>
          <w:tab w:val="left" w:pos="54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BS: </w:t>
      </w:r>
      <w:r>
        <w:rPr>
          <w:rFonts w:ascii="Times New Roman" w:hAnsi="Times New Roman" w:cs="Times New Roman"/>
          <w:color w:val="000000"/>
          <w:sz w:val="24"/>
          <w:szCs w:val="24"/>
        </w:rPr>
        <w:tab/>
        <w:t>minimum of 36 semester units in the major with at least 18 semester units at upper division.</w:t>
      </w:r>
    </w:p>
    <w:p w:rsidR="00000000" w:rsidRDefault="005A7350">
      <w:pPr>
        <w:pStyle w:val="PlainText"/>
        <w:tabs>
          <w:tab w:val="left" w:pos="540"/>
        </w:tabs>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maximum number of units will </w:t>
      </w:r>
      <w:r>
        <w:rPr>
          <w:rFonts w:ascii="Times New Roman" w:hAnsi="Times New Roman" w:cs="Times New Roman"/>
          <w:color w:val="000000"/>
          <w:sz w:val="24"/>
          <w:szCs w:val="24"/>
        </w:rPr>
        <w:t>be determined by the campus.</w:t>
      </w:r>
    </w:p>
    <w:p w:rsidR="00000000" w:rsidRDefault="005A7350">
      <w:pPr>
        <w:pStyle w:val="PlainText"/>
        <w:tabs>
          <w:tab w:val="left" w:pos="360"/>
        </w:tabs>
        <w:rPr>
          <w:rFonts w:ascii="Times New Roman" w:hAnsi="Times New Roman" w:cs="Times New Roman"/>
          <w:color w:val="000000"/>
          <w:sz w:val="24"/>
          <w:szCs w:val="24"/>
        </w:rPr>
      </w:pPr>
    </w:p>
    <w:p w:rsidR="00000000" w:rsidRDefault="005A7350">
      <w:pPr>
        <w:pStyle w:val="PlainText"/>
        <w:tabs>
          <w:tab w:val="left" w:pos="360"/>
        </w:tabs>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i/>
          <w:color w:val="000000"/>
          <w:sz w:val="24"/>
          <w:szCs w:val="24"/>
        </w:rPr>
        <w:t>Requirements for majors at Sacramento State</w:t>
      </w:r>
    </w:p>
    <w:p w:rsidR="00000000" w:rsidRDefault="005A7350">
      <w:pPr>
        <w:pStyle w:val="PlainText"/>
        <w:spacing w:before="120"/>
        <w:rPr>
          <w:rFonts w:ascii="Times New Roman" w:hAnsi="Times New Roman" w:cs="Times New Roman"/>
          <w:color w:val="000000"/>
          <w:sz w:val="24"/>
          <w:szCs w:val="24"/>
        </w:rPr>
      </w:pPr>
      <w:r>
        <w:rPr>
          <w:rFonts w:ascii="Times New Roman" w:hAnsi="Times New Roman" w:cs="Times New Roman"/>
          <w:color w:val="000000"/>
          <w:sz w:val="24"/>
          <w:szCs w:val="24"/>
        </w:rPr>
        <w:t>Major requirements vary from a minimum of 31 units to a maximum of 108 units.</w:t>
      </w:r>
    </w:p>
    <w:p w:rsidR="00000000" w:rsidRDefault="005A7350">
      <w:pPr>
        <w:pStyle w:val="PlainText"/>
        <w:tabs>
          <w:tab w:val="left" w:pos="540"/>
        </w:tabs>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BA:  </w:t>
      </w:r>
      <w:r>
        <w:rPr>
          <w:rFonts w:ascii="Times New Roman" w:hAnsi="Times New Roman" w:cs="Times New Roman"/>
          <w:color w:val="000000"/>
          <w:sz w:val="24"/>
          <w:szCs w:val="24"/>
        </w:rPr>
        <w:tab/>
        <w:t xml:space="preserve">minimum of 24 upper division units </w:t>
      </w:r>
    </w:p>
    <w:p w:rsidR="00000000" w:rsidRDefault="005A7350">
      <w:pPr>
        <w:pStyle w:val="PlainText"/>
        <w:tabs>
          <w:tab w:val="left" w:pos="54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BS:  </w:t>
      </w:r>
      <w:r>
        <w:rPr>
          <w:rFonts w:ascii="Times New Roman" w:hAnsi="Times New Roman" w:cs="Times New Roman"/>
          <w:color w:val="000000"/>
          <w:sz w:val="24"/>
          <w:szCs w:val="24"/>
        </w:rPr>
        <w:tab/>
        <w:t>minimum of 36 upper division units.</w:t>
      </w:r>
    </w:p>
    <w:p w:rsidR="00000000" w:rsidRDefault="005A7350">
      <w:pPr>
        <w:pStyle w:val="PlainText"/>
        <w:rPr>
          <w:rFonts w:ascii="Times New Roman" w:hAnsi="Times New Roman" w:cs="Times New Roman"/>
          <w:color w:val="000000"/>
          <w:sz w:val="24"/>
          <w:szCs w:val="24"/>
        </w:rPr>
      </w:pPr>
    </w:p>
    <w:p w:rsidR="00000000" w:rsidRDefault="005A7350">
      <w:pPr>
        <w:pStyle w:val="PlainText"/>
        <w:tabs>
          <w:tab w:val="left" w:pos="360"/>
        </w:tabs>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i/>
          <w:color w:val="000000"/>
          <w:sz w:val="24"/>
          <w:szCs w:val="24"/>
        </w:rPr>
        <w:t>The history</w:t>
      </w:r>
      <w:r>
        <w:rPr>
          <w:rFonts w:ascii="Times New Roman" w:hAnsi="Times New Roman" w:cs="Times New Roman"/>
          <w:color w:val="000000"/>
          <w:sz w:val="24"/>
          <w:szCs w:val="24"/>
        </w:rPr>
        <w:t xml:space="preserve"> o</w:t>
      </w:r>
      <w:r>
        <w:rPr>
          <w:rFonts w:ascii="Times New Roman" w:hAnsi="Times New Roman" w:cs="Times New Roman"/>
          <w:color w:val="000000"/>
          <w:sz w:val="24"/>
          <w:szCs w:val="24"/>
        </w:rPr>
        <w:t>f this Sacramento State policy dates back to 1987 and policy has not been changed since that time. CPC could not find any record of why we had chosen to double the number of upper division units as required by Title V.</w:t>
      </w:r>
    </w:p>
    <w:p w:rsidR="00000000" w:rsidRDefault="005A7350">
      <w:pPr>
        <w:tabs>
          <w:tab w:val="left" w:pos="360"/>
        </w:tabs>
        <w:spacing w:before="240"/>
      </w:pPr>
      <w:r>
        <w:rPr>
          <w:rFonts w:cs="Times New Roman"/>
          <w:color w:val="000000"/>
        </w:rPr>
        <w:t>4.</w:t>
      </w:r>
      <w:r>
        <w:rPr>
          <w:rFonts w:cs="Times New Roman"/>
          <w:color w:val="000000"/>
        </w:rPr>
        <w:tab/>
      </w:r>
      <w:r>
        <w:rPr>
          <w:i/>
        </w:rPr>
        <w:t xml:space="preserve">CSU campuses with the same policy </w:t>
      </w:r>
      <w:r>
        <w:rPr>
          <w:i/>
        </w:rPr>
        <w:t>language as Sacramento State</w:t>
      </w:r>
      <w:r>
        <w:t>:</w:t>
      </w:r>
    </w:p>
    <w:p w:rsidR="00000000" w:rsidRDefault="005A7350">
      <w:pPr>
        <w:spacing w:before="120"/>
      </w:pPr>
      <w:r>
        <w:t>San Diego State</w:t>
      </w:r>
    </w:p>
    <w:p w:rsidR="00000000" w:rsidRDefault="005A7350">
      <w:r>
        <w:t>CSU Channel Island</w:t>
      </w:r>
    </w:p>
    <w:p w:rsidR="00000000" w:rsidRDefault="005A7350">
      <w:pPr>
        <w:pStyle w:val="PlainText"/>
        <w:tabs>
          <w:tab w:val="left" w:pos="360"/>
        </w:tabs>
        <w:rPr>
          <w:rFonts w:ascii="Times New Roman" w:hAnsi="Times New Roman" w:cs="Times New Roman"/>
          <w:color w:val="000000"/>
          <w:sz w:val="24"/>
          <w:szCs w:val="24"/>
        </w:rPr>
      </w:pPr>
    </w:p>
    <w:p w:rsidR="00000000" w:rsidRDefault="005A7350">
      <w:pPr>
        <w:pStyle w:val="PlainText"/>
        <w:tabs>
          <w:tab w:val="left" w:pos="360"/>
        </w:tabs>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i/>
          <w:color w:val="000000"/>
          <w:sz w:val="24"/>
          <w:szCs w:val="24"/>
        </w:rPr>
        <w:t>CSU campuses that do not have requirements beyond Title V</w:t>
      </w:r>
      <w:r>
        <w:rPr>
          <w:rFonts w:ascii="Times New Roman" w:hAnsi="Times New Roman" w:cs="Times New Roman"/>
          <w:color w:val="000000"/>
          <w:sz w:val="24"/>
          <w:szCs w:val="24"/>
        </w:rPr>
        <w:t>:</w:t>
      </w:r>
    </w:p>
    <w:p w:rsidR="00000000" w:rsidRDefault="005A7350">
      <w:pPr>
        <w:spacing w:before="120"/>
      </w:pPr>
      <w:r>
        <w:t xml:space="preserve">CSU Chico </w:t>
      </w:r>
    </w:p>
    <w:p w:rsidR="00000000" w:rsidRDefault="005A7350">
      <w:r>
        <w:t xml:space="preserve">Humboldt State </w:t>
      </w:r>
    </w:p>
    <w:p w:rsidR="00000000" w:rsidRDefault="005A7350">
      <w:r>
        <w:t xml:space="preserve">Cal Poly Pomona </w:t>
      </w:r>
    </w:p>
    <w:p w:rsidR="00000000" w:rsidRDefault="005A7350">
      <w:r>
        <w:t>San Marcos</w:t>
      </w:r>
    </w:p>
    <w:p w:rsidR="00000000" w:rsidRDefault="005A7350">
      <w:r>
        <w:t>CSU Monterey Bay</w:t>
      </w:r>
    </w:p>
    <w:p w:rsidR="00000000" w:rsidRDefault="005A7350">
      <w:r>
        <w:t>Cal Maritime</w:t>
      </w:r>
    </w:p>
    <w:p w:rsidR="00000000" w:rsidRDefault="005A7350">
      <w:r>
        <w:t xml:space="preserve">CSU Fullerton </w:t>
      </w:r>
    </w:p>
    <w:p w:rsidR="00000000" w:rsidRDefault="005A7350">
      <w:pPr>
        <w:spacing w:before="120"/>
      </w:pPr>
      <w:r>
        <w:t>Spokespeople from a number of these campuses stated that although their campus policy did not go beyond Title V, many or most of their majors required more than the minimum number of upper division units required under Title V.</w:t>
      </w:r>
      <w:r>
        <w:tab/>
      </w:r>
    </w:p>
    <w:p w:rsidR="00000000" w:rsidRDefault="005A7350"/>
    <w:p w:rsidR="00000000" w:rsidRDefault="005A7350">
      <w:r>
        <w:t>CPC could not find informa</w:t>
      </w:r>
      <w:r>
        <w:t>tion for every CSU campus, but we felt we had a good representative sample.</w:t>
      </w:r>
    </w:p>
    <w:p w:rsidR="00000000" w:rsidRDefault="005A7350"/>
    <w:p w:rsidR="00000000" w:rsidRDefault="005A7350"/>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RECOMMENDATION</w:t>
      </w: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Based on a review of current Sacramento State policy, Title V and policy documents from other CSU campuses, as well as direct discussions with other Sacramento St</w:t>
      </w:r>
      <w:r>
        <w:rPr>
          <w:rFonts w:ascii="Times New Roman" w:eastAsia="MS Mincho" w:hAnsi="Times New Roman" w:cs="Times New Roman"/>
          <w:sz w:val="24"/>
        </w:rPr>
        <w:t xml:space="preserve">ate faculty, the Associate Dean of Undergraduate Studies and staff and faculty from other CSU campuses, the Curriculum Policies Committee recommends changing current policy to align with the requirements of Title V. </w:t>
      </w: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 xml:space="preserve">In making this recommendation CPC was </w:t>
      </w:r>
      <w:r>
        <w:rPr>
          <w:rFonts w:ascii="Times New Roman" w:eastAsia="MS Mincho" w:hAnsi="Times New Roman" w:cs="Times New Roman"/>
          <w:sz w:val="24"/>
        </w:rPr>
        <w:t>very aware of the issue of a perceived “watering down” of curriculum requirements. In reviewing other campuses that used Title V minimum requirements, it could be seen that this had not occurred on other campuses in that the majority of majors had requirem</w:t>
      </w:r>
      <w:r>
        <w:rPr>
          <w:rFonts w:ascii="Times New Roman" w:eastAsia="MS Mincho" w:hAnsi="Times New Roman" w:cs="Times New Roman"/>
          <w:sz w:val="24"/>
        </w:rPr>
        <w:t>ents beyond the minimum requirements of Title V. Committee members were in unanimous agreement that this change in Sacramento State policy would give greater freedom to departments to interpret their curriculum needs based on sound pedagogy. We could see n</w:t>
      </w:r>
      <w:r>
        <w:rPr>
          <w:rFonts w:ascii="Times New Roman" w:eastAsia="MS Mincho" w:hAnsi="Times New Roman" w:cs="Times New Roman"/>
          <w:sz w:val="24"/>
        </w:rPr>
        <w:t>o reason to choose an arbitrary number of units somewhere between Title V and current Sacramento State requirements as we could find no credible data to support such a number for the wide array of majors offered. There is no requirement in the proposed lan</w:t>
      </w:r>
      <w:r>
        <w:rPr>
          <w:rFonts w:ascii="Times New Roman" w:eastAsia="MS Mincho" w:hAnsi="Times New Roman" w:cs="Times New Roman"/>
          <w:sz w:val="24"/>
        </w:rPr>
        <w:t xml:space="preserve">guage for any program to use only the minimum number of upper division units for their major.   </w:t>
      </w: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u w:val="single"/>
        </w:rPr>
      </w:pPr>
    </w:p>
    <w:p w:rsidR="00000000" w:rsidRDefault="005A7350">
      <w:pPr>
        <w:pStyle w:val="PlainText"/>
        <w:rPr>
          <w:rFonts w:ascii="Times New Roman" w:eastAsia="MS Mincho" w:hAnsi="Times New Roman" w:cs="Times New Roman"/>
          <w:sz w:val="24"/>
          <w:u w:val="single"/>
        </w:rPr>
      </w:pPr>
    </w:p>
    <w:p w:rsidR="00000000" w:rsidRDefault="005A7350">
      <w:pPr>
        <w:pStyle w:val="PlainText"/>
        <w:rPr>
          <w:rFonts w:ascii="Times New Roman" w:eastAsia="MS Mincho" w:hAnsi="Times New Roman" w:cs="Times New Roman"/>
          <w:sz w:val="24"/>
          <w:u w:val="single"/>
        </w:rPr>
      </w:pPr>
      <w:r>
        <w:rPr>
          <w:rFonts w:ascii="Times New Roman" w:eastAsia="MS Mincho" w:hAnsi="Times New Roman" w:cs="Times New Roman"/>
          <w:sz w:val="24"/>
          <w:u w:val="single"/>
        </w:rPr>
        <w:t>Proposed Policy Change</w:t>
      </w:r>
    </w:p>
    <w:p w:rsidR="00000000" w:rsidRDefault="005A7350">
      <w:pPr>
        <w:pStyle w:val="PlainText"/>
        <w:rPr>
          <w:rFonts w:ascii="Times New Roman" w:eastAsia="MS Mincho" w:hAnsi="Times New Roman" w:cs="Times New Roman"/>
          <w:sz w:val="24"/>
          <w:u w:val="single"/>
        </w:rPr>
      </w:pPr>
    </w:p>
    <w:tbl>
      <w:tblPr>
        <w:tblW w:w="9000" w:type="dxa"/>
        <w:jc w:val="center"/>
        <w:tblCellSpacing w:w="0" w:type="dxa"/>
        <w:tblCellMar>
          <w:left w:w="0" w:type="dxa"/>
          <w:right w:w="0" w:type="dxa"/>
        </w:tblCellMar>
        <w:tblLook w:val="04A0" w:firstRow="1" w:lastRow="0" w:firstColumn="1" w:lastColumn="0" w:noHBand="0" w:noVBand="1"/>
      </w:tblPr>
      <w:tblGrid>
        <w:gridCol w:w="9016"/>
      </w:tblGrid>
      <w:tr w:rsidR="00000000">
        <w:trPr>
          <w:tblCellSpacing w:w="0" w:type="dxa"/>
          <w:jc w:val="center"/>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16"/>
            </w:tblGrid>
            <w:tr w:rsidR="00000000">
              <w:trPr>
                <w:tblCellSpacing w:w="15" w:type="dxa"/>
              </w:trPr>
              <w:tc>
                <w:tcPr>
                  <w:tcW w:w="0" w:type="auto"/>
                  <w:vAlign w:val="center"/>
                  <w:hideMark/>
                </w:tcPr>
                <w:p w:rsidR="00000000" w:rsidRDefault="005A7350">
                  <w:pPr>
                    <w:rPr>
                      <w:rFonts w:cs="Times New Roman"/>
                      <w:sz w:val="20"/>
                      <w:szCs w:val="20"/>
                    </w:rPr>
                  </w:pPr>
                </w:p>
              </w:tc>
            </w:tr>
          </w:tbl>
          <w:p w:rsidR="00000000" w:rsidRDefault="005A7350">
            <w:pPr>
              <w:rPr>
                <w:rFonts w:cs="Times New Roman"/>
                <w:sz w:val="20"/>
                <w:szCs w:val="20"/>
              </w:rPr>
            </w:pPr>
          </w:p>
        </w:tc>
      </w:tr>
      <w:tr w:rsidR="00000000">
        <w:trPr>
          <w:tblCellSpacing w:w="0" w:type="dxa"/>
          <w:jc w:val="center"/>
        </w:trPr>
        <w:tc>
          <w:tcPr>
            <w:tcW w:w="0" w:type="auto"/>
          </w:tcPr>
          <w:p w:rsidR="00000000" w:rsidRDefault="005A7350">
            <w:pPr>
              <w:rPr>
                <w:rFonts w:ascii="Verdana" w:hAnsi="Verdana" w:cs="Times New Roman"/>
                <w:sz w:val="18"/>
                <w:szCs w:val="18"/>
              </w:rPr>
            </w:pPr>
            <w:bookmarkStart w:id="1" w:name="content"/>
            <w:bookmarkEnd w:id="1"/>
          </w:p>
          <w:tbl>
            <w:tblPr>
              <w:tblW w:w="0" w:type="auto"/>
              <w:tblCellSpacing w:w="0" w:type="dxa"/>
              <w:tblCellMar>
                <w:left w:w="0" w:type="dxa"/>
                <w:right w:w="0" w:type="dxa"/>
              </w:tblCellMar>
              <w:tblLook w:val="04A0" w:firstRow="1" w:lastRow="0" w:firstColumn="1" w:lastColumn="0" w:noHBand="0" w:noVBand="1"/>
            </w:tblPr>
            <w:tblGrid>
              <w:gridCol w:w="9016"/>
            </w:tblGrid>
            <w:tr w:rsidR="00000000">
              <w:trPr>
                <w:tblCellSpacing w:w="0" w:type="dxa"/>
              </w:trPr>
              <w:tc>
                <w:tcPr>
                  <w:tcW w:w="0" w:type="auto"/>
                  <w:vAlign w:val="center"/>
                  <w:hideMark/>
                </w:tcPr>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0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A7350">
                        <w:pPr>
                          <w:spacing w:before="100" w:beforeAutospacing="1" w:after="100" w:afterAutospacing="1"/>
                          <w:rPr>
                            <w:rFonts w:ascii="Verdana" w:hAnsi="Verdana" w:cs="Times New Roman"/>
                            <w:sz w:val="18"/>
                            <w:szCs w:val="18"/>
                          </w:rPr>
                        </w:pPr>
                        <w:r>
                          <w:rPr>
                            <w:rFonts w:ascii="Verdana" w:hAnsi="Verdana" w:cs="Times New Roman"/>
                            <w:b/>
                            <w:bCs/>
                            <w:sz w:val="18"/>
                          </w:rPr>
                          <w:t xml:space="preserve">Degree Programs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5A7350">
                        <w:pPr>
                          <w:rPr>
                            <w:rFonts w:ascii="Verdana" w:hAnsi="Verdana" w:cs="Times New Roman"/>
                            <w:sz w:val="18"/>
                            <w:szCs w:val="18"/>
                          </w:rPr>
                        </w:pPr>
                        <w:r>
                          <w:rPr>
                            <w:rFonts w:ascii="Verdana" w:hAnsi="Verdana" w:cs="Times New Roman"/>
                            <w:sz w:val="18"/>
                            <w:szCs w:val="18"/>
                          </w:rPr>
                          <w:t xml:space="preserve">Policy Administrator: Vice President for Academic Affairs </w:t>
                        </w:r>
                        <w:r>
                          <w:rPr>
                            <w:rFonts w:ascii="Verdana" w:hAnsi="Verdana" w:cs="Times New Roman"/>
                            <w:sz w:val="18"/>
                            <w:szCs w:val="18"/>
                          </w:rPr>
                          <w:br/>
                          <w:t>Authority:</w:t>
                        </w:r>
                        <w:r>
                          <w:rPr>
                            <w:rFonts w:ascii="Verdana" w:hAnsi="Verdana" w:cs="Times New Roman"/>
                            <w:sz w:val="18"/>
                            <w:szCs w:val="18"/>
                          </w:rPr>
                          <w:br/>
                        </w:r>
                        <w:r>
                          <w:rPr>
                            <w:rFonts w:ascii="Verdana" w:hAnsi="Verdana" w:cs="Times New Roman"/>
                            <w:sz w:val="18"/>
                            <w:szCs w:val="18"/>
                          </w:rPr>
                          <w:t xml:space="preserve">Effective Date: July 1, 1987 </w:t>
                        </w:r>
                        <w:r>
                          <w:rPr>
                            <w:rFonts w:ascii="Verdana" w:hAnsi="Verdana" w:cs="Times New Roman"/>
                            <w:sz w:val="18"/>
                            <w:szCs w:val="18"/>
                          </w:rPr>
                          <w:br/>
                          <w:t>Updated:</w:t>
                        </w:r>
                        <w:r>
                          <w:rPr>
                            <w:rFonts w:ascii="Verdana" w:hAnsi="Verdana" w:cs="Times New Roman"/>
                            <w:sz w:val="18"/>
                            <w:szCs w:val="18"/>
                          </w:rPr>
                          <w:br/>
                          <w:t xml:space="preserve">Index Cross-References: </w:t>
                        </w:r>
                        <w:r>
                          <w:rPr>
                            <w:rFonts w:ascii="Verdana" w:hAnsi="Verdana" w:cs="Times New Roman"/>
                            <w:sz w:val="18"/>
                            <w:szCs w:val="18"/>
                          </w:rPr>
                          <w:br/>
                          <w:t>Policy File Number: UMD03050.htm</w:t>
                        </w:r>
                      </w:p>
                    </w:tc>
                  </w:tr>
                </w:tbl>
                <w:p w:rsidR="00000000" w:rsidRDefault="005A7350">
                  <w:pPr>
                    <w:rPr>
                      <w:rFonts w:cs="Times New Roman"/>
                      <w:sz w:val="20"/>
                      <w:szCs w:val="20"/>
                    </w:rPr>
                  </w:pPr>
                </w:p>
              </w:tc>
            </w:tr>
            <w:tr w:rsidR="00000000">
              <w:trPr>
                <w:tblCellSpacing w:w="0" w:type="dxa"/>
              </w:trPr>
              <w:tc>
                <w:tcPr>
                  <w:tcW w:w="0" w:type="auto"/>
                </w:tcPr>
                <w:p w:rsidR="00000000" w:rsidRDefault="005A7350">
                  <w:pPr>
                    <w:spacing w:before="100" w:beforeAutospacing="1" w:after="100" w:afterAutospacing="1"/>
                    <w:rPr>
                      <w:rFonts w:ascii="Verdana" w:hAnsi="Verdana" w:cs="Times New Roman"/>
                      <w:b/>
                      <w:bCs/>
                      <w:sz w:val="18"/>
                    </w:rPr>
                  </w:pPr>
                </w:p>
                <w:p w:rsidR="00000000" w:rsidRDefault="005A7350">
                  <w:pPr>
                    <w:spacing w:before="100" w:beforeAutospacing="1" w:after="100" w:afterAutospacing="1"/>
                    <w:jc w:val="center"/>
                    <w:rPr>
                      <w:rFonts w:ascii="Verdana" w:hAnsi="Verdana" w:cs="Times New Roman"/>
                      <w:sz w:val="18"/>
                      <w:szCs w:val="18"/>
                    </w:rPr>
                  </w:pPr>
                  <w:r>
                    <w:rPr>
                      <w:rFonts w:ascii="Verdana" w:hAnsi="Verdana" w:cs="Times New Roman"/>
                      <w:b/>
                      <w:bCs/>
                      <w:sz w:val="18"/>
                    </w:rPr>
                    <w:t xml:space="preserve">DEGREE PROGRAMS </w:t>
                  </w:r>
                </w:p>
              </w:tc>
            </w:tr>
          </w:tbl>
          <w:p w:rsidR="00000000" w:rsidRDefault="005A7350">
            <w:pPr>
              <w:rPr>
                <w:rFonts w:cs="Times New Roman"/>
                <w:sz w:val="20"/>
                <w:szCs w:val="20"/>
              </w:rPr>
            </w:pPr>
          </w:p>
        </w:tc>
      </w:tr>
    </w:tbl>
    <w:p w:rsidR="00000000" w:rsidRDefault="005A7350">
      <w:pPr>
        <w:pStyle w:val="PlainText"/>
        <w:rPr>
          <w:rFonts w:ascii="Times New Roman" w:eastAsia="MS Mincho" w:hAnsi="Times New Roman" w:cs="Times New Roman"/>
          <w:sz w:val="24"/>
          <w:u w:val="single"/>
        </w:rPr>
      </w:pPr>
    </w:p>
    <w:p w:rsidR="00000000" w:rsidRDefault="005A7350">
      <w:pPr>
        <w:pStyle w:val="PlainText"/>
        <w:rPr>
          <w:rFonts w:ascii="Times New Roman" w:eastAsia="MS Mincho"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903"/>
      </w:tblGrid>
      <w:tr w:rsidR="00000000">
        <w:tc>
          <w:tcPr>
            <w:tcW w:w="4903" w:type="dxa"/>
            <w:tcBorders>
              <w:top w:val="single" w:sz="4" w:space="0" w:color="auto"/>
              <w:left w:val="single" w:sz="4" w:space="0" w:color="auto"/>
              <w:bottom w:val="single" w:sz="4" w:space="0" w:color="auto"/>
              <w:right w:val="single" w:sz="4" w:space="0" w:color="auto"/>
            </w:tcBorders>
            <w:hideMark/>
          </w:tcPr>
          <w:p w:rsidR="00000000" w:rsidRDefault="005A7350">
            <w:pPr>
              <w:pStyle w:val="PlainText"/>
              <w:rPr>
                <w:rFonts w:ascii="Times New Roman" w:eastAsia="MS Mincho" w:hAnsi="Times New Roman" w:cs="Times New Roman"/>
                <w:b/>
                <w:sz w:val="24"/>
              </w:rPr>
            </w:pPr>
            <w:r>
              <w:rPr>
                <w:rFonts w:ascii="Times New Roman" w:eastAsia="MS Mincho" w:hAnsi="Times New Roman" w:cs="Times New Roman"/>
                <w:b/>
                <w:sz w:val="24"/>
              </w:rPr>
              <w:t>Current Policy</w:t>
            </w:r>
          </w:p>
        </w:tc>
        <w:tc>
          <w:tcPr>
            <w:tcW w:w="4903" w:type="dxa"/>
            <w:tcBorders>
              <w:top w:val="single" w:sz="4" w:space="0" w:color="auto"/>
              <w:left w:val="single" w:sz="4" w:space="0" w:color="auto"/>
              <w:bottom w:val="single" w:sz="4" w:space="0" w:color="auto"/>
              <w:right w:val="single" w:sz="4" w:space="0" w:color="auto"/>
            </w:tcBorders>
            <w:hideMark/>
          </w:tcPr>
          <w:p w:rsidR="00000000" w:rsidRDefault="005A7350">
            <w:pPr>
              <w:pStyle w:val="PlainText"/>
              <w:rPr>
                <w:rFonts w:ascii="Times New Roman" w:eastAsia="MS Mincho" w:hAnsi="Times New Roman" w:cs="Times New Roman"/>
                <w:b/>
                <w:sz w:val="24"/>
              </w:rPr>
            </w:pPr>
            <w:r>
              <w:rPr>
                <w:rFonts w:ascii="Times New Roman" w:eastAsia="MS Mincho" w:hAnsi="Times New Roman" w:cs="Times New Roman"/>
                <w:b/>
                <w:sz w:val="24"/>
              </w:rPr>
              <w:t>Proposed Policy</w:t>
            </w:r>
          </w:p>
        </w:tc>
      </w:tr>
      <w:tr w:rsidR="00000000">
        <w:tc>
          <w:tcPr>
            <w:tcW w:w="4903" w:type="dxa"/>
            <w:tcBorders>
              <w:top w:val="single" w:sz="4" w:space="0" w:color="auto"/>
              <w:left w:val="single" w:sz="4" w:space="0" w:color="auto"/>
              <w:bottom w:val="single" w:sz="4" w:space="0" w:color="auto"/>
              <w:right w:val="single" w:sz="4" w:space="0" w:color="auto"/>
            </w:tcBorders>
            <w:hideMark/>
          </w:tcPr>
          <w:p w:rsidR="00000000" w:rsidRDefault="005A7350">
            <w:pPr>
              <w:pStyle w:val="PlainText"/>
              <w:rPr>
                <w:rFonts w:ascii="Times New Roman" w:eastAsia="MS Mincho" w:hAnsi="Times New Roman" w:cs="Times New Roman"/>
                <w:sz w:val="24"/>
              </w:rPr>
            </w:pPr>
            <w:r>
              <w:rPr>
                <w:rFonts w:ascii="Verdana" w:hAnsi="Verdana"/>
                <w:sz w:val="18"/>
                <w:szCs w:val="18"/>
              </w:rPr>
              <w:t xml:space="preserve">Bachelor of Arts Degree majors require a minimum of 24 upper division units and are </w:t>
            </w:r>
            <w:r>
              <w:rPr>
                <w:rFonts w:ascii="Verdana" w:hAnsi="Verdana"/>
                <w:sz w:val="18"/>
                <w:szCs w:val="18"/>
              </w:rPr>
              <w:t>limited to 48 units in the major field, including lower division prerequisites.  The comprehensive liberal studies degree program which includes both major and general education requirements is currently exempt from the 48 unit limitation.  Exemptions to t</w:t>
            </w:r>
            <w:r>
              <w:rPr>
                <w:rFonts w:ascii="Verdana" w:hAnsi="Verdana"/>
                <w:sz w:val="18"/>
                <w:szCs w:val="18"/>
              </w:rPr>
              <w:t>he unit limitation are granted only upon the recommendation of the Academic Senate's Curriculum Committee and approval of the school dean and the Vice President, Academic Affairs.</w:t>
            </w:r>
          </w:p>
        </w:tc>
        <w:tc>
          <w:tcPr>
            <w:tcW w:w="4903" w:type="dxa"/>
            <w:tcBorders>
              <w:top w:val="single" w:sz="4" w:space="0" w:color="auto"/>
              <w:left w:val="single" w:sz="4" w:space="0" w:color="auto"/>
              <w:bottom w:val="single" w:sz="4" w:space="0" w:color="auto"/>
              <w:right w:val="single" w:sz="4" w:space="0" w:color="auto"/>
            </w:tcBorders>
            <w:hideMark/>
          </w:tcPr>
          <w:p w:rsidR="00000000" w:rsidRDefault="005A7350">
            <w:pPr>
              <w:pStyle w:val="PlainText"/>
              <w:rPr>
                <w:rFonts w:ascii="Times New Roman" w:eastAsia="MS Mincho" w:hAnsi="Times New Roman" w:cs="Times New Roman"/>
                <w:sz w:val="24"/>
              </w:rPr>
            </w:pPr>
            <w:r>
              <w:rPr>
                <w:rFonts w:ascii="Verdana" w:hAnsi="Verdana"/>
                <w:b/>
                <w:sz w:val="18"/>
                <w:szCs w:val="18"/>
              </w:rPr>
              <w:t>Bachelor of Arts Degree majors require a minimum of 24 semester units in th</w:t>
            </w:r>
            <w:r>
              <w:rPr>
                <w:rFonts w:ascii="Verdana" w:hAnsi="Verdana"/>
                <w:b/>
                <w:sz w:val="18"/>
                <w:szCs w:val="18"/>
              </w:rPr>
              <w:t xml:space="preserve">e major with at least 12 units at upper division. </w:t>
            </w:r>
            <w:r>
              <w:rPr>
                <w:rFonts w:ascii="Verdana" w:hAnsi="Verdana"/>
                <w:sz w:val="18"/>
                <w:szCs w:val="18"/>
              </w:rPr>
              <w:t>Bachelor of Arts Degree majors are limited to 48 units in the major field, including lower division prerequisites.  The comprehensive liberal studies degree program which includes both major and general edu</w:t>
            </w:r>
            <w:r>
              <w:rPr>
                <w:rFonts w:ascii="Verdana" w:hAnsi="Verdana"/>
                <w:sz w:val="18"/>
                <w:szCs w:val="18"/>
              </w:rPr>
              <w:t xml:space="preserve">cation requirements is currently exempt from the 48 unit limitation.  Exemptions to the unit limitation are granted only upon the recommendation of the Academic Senate's Curriculum Committee and approval of the school dean and the Vice President, Academic </w:t>
            </w:r>
            <w:r>
              <w:rPr>
                <w:rFonts w:ascii="Verdana" w:hAnsi="Verdana"/>
                <w:sz w:val="18"/>
                <w:szCs w:val="18"/>
              </w:rPr>
              <w:t>Affairs.</w:t>
            </w:r>
            <w:r>
              <w:rPr>
                <w:rFonts w:ascii="Verdana" w:hAnsi="Verdana"/>
                <w:sz w:val="18"/>
                <w:szCs w:val="18"/>
              </w:rPr>
              <w:br/>
            </w:r>
          </w:p>
        </w:tc>
      </w:tr>
      <w:tr w:rsidR="00000000">
        <w:tc>
          <w:tcPr>
            <w:tcW w:w="4903" w:type="dxa"/>
            <w:tcBorders>
              <w:top w:val="single" w:sz="4" w:space="0" w:color="auto"/>
              <w:left w:val="single" w:sz="4" w:space="0" w:color="auto"/>
              <w:bottom w:val="single" w:sz="4" w:space="0" w:color="auto"/>
              <w:right w:val="single" w:sz="4" w:space="0" w:color="auto"/>
            </w:tcBorders>
            <w:hideMark/>
          </w:tcPr>
          <w:p w:rsidR="00000000" w:rsidRDefault="005A7350">
            <w:pPr>
              <w:pStyle w:val="PlainText"/>
              <w:rPr>
                <w:rFonts w:ascii="Times New Roman" w:eastAsia="MS Mincho" w:hAnsi="Times New Roman" w:cs="Times New Roman"/>
                <w:sz w:val="24"/>
              </w:rPr>
            </w:pPr>
            <w:r>
              <w:rPr>
                <w:rFonts w:ascii="Verdana" w:hAnsi="Verdana"/>
                <w:sz w:val="18"/>
                <w:szCs w:val="18"/>
              </w:rPr>
              <w:t xml:space="preserve">The Bachelor of Science Degree has the same primary objectives as the Bachelor of Arts Degree but is grounded in scientific methodology and emphasizes applications in a wide range of technical and professional fields.  </w:t>
            </w:r>
            <w:r>
              <w:rPr>
                <w:rFonts w:ascii="Verdana" w:hAnsi="Verdana"/>
                <w:sz w:val="18"/>
                <w:szCs w:val="18"/>
              </w:rPr>
              <w:t>Bachelor of Science majors require a minimum of 36 upper division units, and are limited to no more than one half the total degree unit requirements in the major field, inclusive of both lower and upper division units, but exclusive of co-requisite require</w:t>
            </w:r>
            <w:r>
              <w:rPr>
                <w:rFonts w:ascii="Verdana" w:hAnsi="Verdana"/>
                <w:sz w:val="18"/>
                <w:szCs w:val="18"/>
              </w:rPr>
              <w:t xml:space="preserve">ments.  Exemptions to the unit limitation of Bachelor of Science programs are made in the same fashion indicated for Bachelor of Arts programs. </w:t>
            </w:r>
            <w:r>
              <w:rPr>
                <w:rFonts w:ascii="Verdana" w:hAnsi="Verdana"/>
                <w:sz w:val="18"/>
                <w:szCs w:val="18"/>
              </w:rPr>
              <w:br/>
            </w:r>
          </w:p>
        </w:tc>
        <w:tc>
          <w:tcPr>
            <w:tcW w:w="4903" w:type="dxa"/>
            <w:tcBorders>
              <w:top w:val="single" w:sz="4" w:space="0" w:color="auto"/>
              <w:left w:val="single" w:sz="4" w:space="0" w:color="auto"/>
              <w:bottom w:val="single" w:sz="4" w:space="0" w:color="auto"/>
              <w:right w:val="single" w:sz="4" w:space="0" w:color="auto"/>
            </w:tcBorders>
          </w:tcPr>
          <w:p w:rsidR="00000000" w:rsidRDefault="005A7350">
            <w:pPr>
              <w:spacing w:after="240"/>
              <w:rPr>
                <w:rFonts w:ascii="Verdana" w:hAnsi="Verdana"/>
                <w:sz w:val="18"/>
                <w:szCs w:val="18"/>
              </w:rPr>
            </w:pPr>
            <w:r>
              <w:rPr>
                <w:rFonts w:ascii="Verdana" w:hAnsi="Verdana"/>
                <w:sz w:val="18"/>
                <w:szCs w:val="18"/>
              </w:rPr>
              <w:t>The Bachelor of Science Degree has the same primary objectives as the Bachelor of Arts Degree but is grounded</w:t>
            </w:r>
            <w:r>
              <w:rPr>
                <w:rFonts w:ascii="Verdana" w:hAnsi="Verdana"/>
                <w:sz w:val="18"/>
                <w:szCs w:val="18"/>
              </w:rPr>
              <w:t xml:space="preserve"> in scientific methodology and emphasizes applications in a wide range of technical and professional fields.</w:t>
            </w:r>
            <w:r>
              <w:rPr>
                <w:rFonts w:ascii="Verdana" w:hAnsi="Verdana"/>
                <w:b/>
                <w:sz w:val="18"/>
                <w:szCs w:val="18"/>
              </w:rPr>
              <w:t xml:space="preserve">  Bachelor of Science majors require a minimum of 36 semester units in the major with at least 18 semester units at upper division, </w:t>
            </w:r>
            <w:r>
              <w:rPr>
                <w:rFonts w:ascii="Verdana" w:hAnsi="Verdana"/>
                <w:sz w:val="18"/>
                <w:szCs w:val="18"/>
              </w:rPr>
              <w:t xml:space="preserve">and are limited </w:t>
            </w:r>
            <w:r>
              <w:rPr>
                <w:rFonts w:ascii="Verdana" w:hAnsi="Verdana"/>
                <w:sz w:val="18"/>
                <w:szCs w:val="18"/>
              </w:rPr>
              <w:t>to no more than one half the total degree unit requirements in the major field, inclusive of both lower and upper division units, but exclusive of co-requisite requirements.  Exemptions to the unit limitation of Bachelor of Science programs are made in the</w:t>
            </w:r>
            <w:r>
              <w:rPr>
                <w:rFonts w:ascii="Verdana" w:hAnsi="Verdana"/>
                <w:sz w:val="18"/>
                <w:szCs w:val="18"/>
              </w:rPr>
              <w:t xml:space="preserve"> same fashion indicated for Bachelor of Arts programs.</w:t>
            </w:r>
          </w:p>
          <w:p w:rsidR="00000000" w:rsidRDefault="005A7350">
            <w:pPr>
              <w:pStyle w:val="PlainText"/>
              <w:rPr>
                <w:rFonts w:ascii="Times New Roman" w:eastAsia="MS Mincho" w:hAnsi="Times New Roman" w:cs="Times New Roman"/>
                <w:sz w:val="24"/>
              </w:rPr>
            </w:pPr>
          </w:p>
        </w:tc>
      </w:tr>
    </w:tbl>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000000" w:rsidRDefault="005A7350">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sectPr w:rsidR="00000000">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7350">
      <w:r>
        <w:separator/>
      </w:r>
    </w:p>
  </w:endnote>
  <w:endnote w:type="continuationSeparator" w:id="0">
    <w:p w:rsidR="00000000" w:rsidRDefault="005A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7350">
      <w:r>
        <w:separator/>
      </w:r>
    </w:p>
  </w:footnote>
  <w:footnote w:type="continuationSeparator" w:id="0">
    <w:p w:rsidR="00000000" w:rsidRDefault="005A7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2"/>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underlineTabInNumList/>
    <w:displayHangulFixedWidth/>
    <w:compatSetting w:name="compatibilityMode" w:uri="http://schemas.microsoft.com/office/word" w:val="14"/>
  </w:compat>
  <w:rsids>
    <w:rsidRoot w:val="005A7350"/>
    <w:rsid w:val="005A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Arial" w:hAnsi="Arial" w:cs="Arial"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Arial" w:hAnsi="Arial" w:cs="Arial" w:hint="default"/>
      <w:sz w:val="24"/>
      <w:szCs w:val="24"/>
    </w:rPr>
  </w:style>
  <w:style w:type="paragraph" w:styleId="PlainText">
    <w:name w:val="Plain Text"/>
    <w:basedOn w:val="Normal"/>
    <w:link w:val="PlainTextChar"/>
    <w:uiPriority w:val="99"/>
    <w:unhideWhenUsed/>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hint="defaul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Arial" w:hAnsi="Arial" w:cs="Arial"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Arial" w:hAnsi="Arial" w:cs="Arial" w:hint="default"/>
      <w:sz w:val="24"/>
      <w:szCs w:val="24"/>
    </w:rPr>
  </w:style>
  <w:style w:type="paragraph" w:styleId="PlainText">
    <w:name w:val="Plain Text"/>
    <w:basedOn w:val="Normal"/>
    <w:link w:val="PlainTextChar"/>
    <w:uiPriority w:val="99"/>
    <w:unhideWhenUsed/>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hint="defaul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TRANSMITTAL FORM</vt:lpstr>
    </vt:vector>
  </TitlesOfParts>
  <Company>CSUS</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FORM</dc:title>
  <dc:subject/>
  <dc:creator>CSU User</dc:creator>
  <cp:keywords/>
  <dc:description/>
  <cp:lastModifiedBy>Smith, Bonnie D</cp:lastModifiedBy>
  <cp:revision>2</cp:revision>
  <cp:lastPrinted>2010-11-16T20:44:00Z</cp:lastPrinted>
  <dcterms:created xsi:type="dcterms:W3CDTF">2011-12-01T00:55:00Z</dcterms:created>
  <dcterms:modified xsi:type="dcterms:W3CDTF">2011-12-01T00:55:00Z</dcterms:modified>
</cp:coreProperties>
</file>