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07" w:rsidRPr="00DD3907" w:rsidRDefault="00DD3907" w:rsidP="00DD3907">
      <w:pPr>
        <w:jc w:val="right"/>
        <w:rPr>
          <w:rFonts w:cs="Times New Roman"/>
          <w:b/>
        </w:rPr>
      </w:pPr>
      <w:r w:rsidRPr="00DD3907">
        <w:rPr>
          <w:rFonts w:cs="Times New Roman"/>
          <w:b/>
        </w:rPr>
        <w:t>Attachment H</w:t>
      </w:r>
    </w:p>
    <w:p w:rsidR="00DD3907" w:rsidRPr="00DD3907" w:rsidRDefault="00DD3907" w:rsidP="00DD3907">
      <w:pPr>
        <w:jc w:val="right"/>
        <w:rPr>
          <w:rFonts w:cs="Times New Roman"/>
          <w:b/>
        </w:rPr>
      </w:pPr>
      <w:r w:rsidRPr="00DD3907">
        <w:rPr>
          <w:rFonts w:cs="Times New Roman"/>
          <w:b/>
        </w:rPr>
        <w:t>Faculty Senate Meeting</w:t>
      </w:r>
    </w:p>
    <w:p w:rsidR="00DD3907" w:rsidRPr="00DD3907" w:rsidRDefault="00DD3907" w:rsidP="00DD3907">
      <w:pPr>
        <w:jc w:val="right"/>
        <w:rPr>
          <w:rFonts w:cs="Times New Roman"/>
          <w:b/>
        </w:rPr>
      </w:pPr>
      <w:r w:rsidRPr="00DD3907">
        <w:rPr>
          <w:rFonts w:cs="Times New Roman"/>
          <w:b/>
        </w:rPr>
        <w:t>April 5, 2012</w:t>
      </w:r>
    </w:p>
    <w:p w:rsidR="00DD3907" w:rsidRDefault="00DD3907" w:rsidP="00540016">
      <w:pPr>
        <w:jc w:val="center"/>
        <w:rPr>
          <w:rFonts w:cs="Times New Roman"/>
          <w:b/>
          <w:sz w:val="20"/>
          <w:szCs w:val="20"/>
        </w:rPr>
      </w:pPr>
    </w:p>
    <w:p w:rsidR="00540016" w:rsidRPr="00D42081" w:rsidRDefault="00540016" w:rsidP="00540016">
      <w:pPr>
        <w:jc w:val="center"/>
        <w:rPr>
          <w:rFonts w:cs="Times New Roman"/>
          <w:b/>
          <w:sz w:val="20"/>
          <w:szCs w:val="20"/>
        </w:rPr>
      </w:pPr>
      <w:r w:rsidRPr="00D42081">
        <w:rPr>
          <w:rFonts w:cs="Times New Roman"/>
          <w:b/>
          <w:sz w:val="20"/>
          <w:szCs w:val="20"/>
        </w:rPr>
        <w:t xml:space="preserve">Attachment </w:t>
      </w:r>
      <w:r w:rsidR="003946B4">
        <w:rPr>
          <w:rFonts w:cs="Times New Roman"/>
          <w:b/>
          <w:sz w:val="20"/>
          <w:szCs w:val="20"/>
        </w:rPr>
        <w:t>H</w:t>
      </w:r>
      <w:bookmarkStart w:id="0" w:name="_GoBack"/>
      <w:bookmarkEnd w:id="0"/>
    </w:p>
    <w:p w:rsidR="00540016" w:rsidRPr="00D42081" w:rsidRDefault="00540016" w:rsidP="00540016">
      <w:pPr>
        <w:jc w:val="center"/>
        <w:rPr>
          <w:rFonts w:cs="Times New Roman"/>
          <w:b/>
          <w:sz w:val="20"/>
          <w:szCs w:val="20"/>
        </w:rPr>
      </w:pPr>
      <w:r w:rsidRPr="00D42081">
        <w:rPr>
          <w:rFonts w:cs="Times New Roman"/>
          <w:b/>
          <w:sz w:val="20"/>
          <w:szCs w:val="20"/>
        </w:rPr>
        <w:t xml:space="preserve">Summary and Rationale for </w:t>
      </w:r>
      <w:r w:rsidR="00BF75EE">
        <w:rPr>
          <w:rFonts w:eastAsiaTheme="minorHAnsi" w:cs="Calibri"/>
          <w:b/>
          <w:bCs/>
          <w:color w:val="E22922"/>
          <w:sz w:val="20"/>
          <w:szCs w:val="20"/>
          <w:lang w:eastAsia="en-US"/>
        </w:rPr>
        <w:t>FS 11/12-</w:t>
      </w:r>
      <w:r w:rsidR="00836342" w:rsidRPr="00D42081">
        <w:rPr>
          <w:rFonts w:eastAsiaTheme="minorHAnsi" w:cs="Calibri"/>
          <w:b/>
          <w:bCs/>
          <w:color w:val="E22922"/>
          <w:sz w:val="20"/>
          <w:szCs w:val="20"/>
          <w:lang w:eastAsia="en-US"/>
        </w:rPr>
        <w:t>104/SEL</w:t>
      </w:r>
    </w:p>
    <w:p w:rsidR="00540016" w:rsidRPr="00D42081" w:rsidRDefault="00540016" w:rsidP="00540016">
      <w:pPr>
        <w:jc w:val="center"/>
        <w:rPr>
          <w:rFonts w:cs="Times New Roman"/>
          <w:b/>
          <w:sz w:val="20"/>
          <w:szCs w:val="20"/>
        </w:rPr>
      </w:pPr>
      <w:r w:rsidRPr="00D42081">
        <w:rPr>
          <w:rFonts w:cs="Times New Roman"/>
          <w:b/>
          <w:sz w:val="20"/>
          <w:szCs w:val="20"/>
        </w:rPr>
        <w:t>Creation of Academic Affairs Policy Committee</w:t>
      </w:r>
    </w:p>
    <w:p w:rsidR="00540016" w:rsidRPr="00D42081" w:rsidRDefault="00540016" w:rsidP="00540016">
      <w:pPr>
        <w:jc w:val="center"/>
        <w:rPr>
          <w:rFonts w:cs="Times New Roman"/>
          <w:b/>
          <w:sz w:val="20"/>
          <w:szCs w:val="20"/>
        </w:rPr>
      </w:pPr>
    </w:p>
    <w:p w:rsidR="00540016" w:rsidRPr="00D42081" w:rsidRDefault="00540016" w:rsidP="00540016">
      <w:pPr>
        <w:ind w:left="720"/>
        <w:rPr>
          <w:rFonts w:cs="Times New Roman"/>
          <w:sz w:val="20"/>
          <w:szCs w:val="20"/>
        </w:rPr>
      </w:pPr>
      <w:r w:rsidRPr="00D42081">
        <w:rPr>
          <w:rFonts w:cs="Times New Roman"/>
          <w:sz w:val="20"/>
          <w:szCs w:val="20"/>
        </w:rPr>
        <w:t>The proposed AAPC responds directly to recommendations</w:t>
      </w:r>
      <w:r w:rsidR="008F6124" w:rsidRPr="00D42081">
        <w:rPr>
          <w:rFonts w:cs="Times New Roman"/>
          <w:sz w:val="20"/>
          <w:szCs w:val="20"/>
        </w:rPr>
        <w:t xml:space="preserve"> 4</w:t>
      </w:r>
      <w:r w:rsidRPr="00D42081">
        <w:rPr>
          <w:rFonts w:cs="Times New Roman"/>
          <w:sz w:val="20"/>
          <w:szCs w:val="20"/>
        </w:rPr>
        <w:t xml:space="preserve"> and 5 from the May 2011 Senate Select Committee on the Status of Standing Committee Chairs Report.  Along with </w:t>
      </w:r>
      <w:r w:rsidR="00BF75EE">
        <w:rPr>
          <w:rFonts w:eastAsiaTheme="minorHAnsi" w:cs="Calibri"/>
          <w:b/>
          <w:bCs/>
          <w:color w:val="E22922"/>
          <w:sz w:val="20"/>
          <w:szCs w:val="20"/>
          <w:lang w:eastAsia="en-US"/>
        </w:rPr>
        <w:t>FS 11/12-</w:t>
      </w:r>
      <w:r w:rsidR="00D42081" w:rsidRPr="00D42081">
        <w:rPr>
          <w:rFonts w:eastAsiaTheme="minorHAnsi" w:cs="Calibri"/>
          <w:b/>
          <w:bCs/>
          <w:color w:val="E22922"/>
          <w:sz w:val="20"/>
          <w:szCs w:val="20"/>
          <w:lang w:eastAsia="en-US"/>
        </w:rPr>
        <w:t>101/SEL</w:t>
      </w:r>
      <w:r w:rsidR="00BF75EE">
        <w:rPr>
          <w:rFonts w:cs="Times New Roman"/>
          <w:sz w:val="20"/>
          <w:szCs w:val="20"/>
        </w:rPr>
        <w:t xml:space="preserve"> and</w:t>
      </w:r>
      <w:r w:rsidRPr="00BF75EE">
        <w:rPr>
          <w:rFonts w:cs="Times New Roman"/>
          <w:sz w:val="20"/>
          <w:szCs w:val="20"/>
        </w:rPr>
        <w:t xml:space="preserve"> </w:t>
      </w:r>
      <w:r w:rsidR="00BF75EE">
        <w:rPr>
          <w:rFonts w:eastAsiaTheme="minorHAnsi" w:cs="Calibri"/>
          <w:b/>
          <w:bCs/>
          <w:color w:val="E22922"/>
          <w:sz w:val="20"/>
          <w:szCs w:val="20"/>
          <w:lang w:eastAsia="en-US"/>
        </w:rPr>
        <w:t>FS 11/12-</w:t>
      </w:r>
      <w:r w:rsidR="00D42081" w:rsidRPr="00D42081">
        <w:rPr>
          <w:rFonts w:eastAsiaTheme="minorHAnsi" w:cs="Calibri"/>
          <w:b/>
          <w:bCs/>
          <w:color w:val="E22922"/>
          <w:sz w:val="20"/>
          <w:szCs w:val="20"/>
          <w:lang w:eastAsia="en-US"/>
        </w:rPr>
        <w:t>103/SEL</w:t>
      </w:r>
      <w:r w:rsidRPr="00D42081">
        <w:rPr>
          <w:rFonts w:cs="Times New Roman"/>
          <w:sz w:val="20"/>
          <w:szCs w:val="20"/>
        </w:rPr>
        <w:t xml:space="preserve">, the proposed AAPC addresses recommendation 3 from that report, as well.  Significant changes are summarized below.  </w:t>
      </w:r>
    </w:p>
    <w:p w:rsidR="00540016" w:rsidRPr="00D42081" w:rsidRDefault="00540016" w:rsidP="00540016">
      <w:pPr>
        <w:ind w:left="720"/>
        <w:rPr>
          <w:rFonts w:cs="Times New Roman"/>
          <w:sz w:val="20"/>
          <w:szCs w:val="20"/>
        </w:rPr>
      </w:pPr>
    </w:p>
    <w:p w:rsidR="00540016" w:rsidRPr="00D42081" w:rsidRDefault="00540016" w:rsidP="00540016">
      <w:pPr>
        <w:ind w:firstLine="720"/>
        <w:rPr>
          <w:rFonts w:cs="Times New Roman"/>
          <w:sz w:val="20"/>
          <w:szCs w:val="20"/>
        </w:rPr>
      </w:pPr>
      <w:r w:rsidRPr="00D42081">
        <w:rPr>
          <w:rFonts w:cs="Times New Roman"/>
          <w:sz w:val="20"/>
          <w:szCs w:val="20"/>
        </w:rPr>
        <w:t>Links</w:t>
      </w:r>
      <w:r w:rsidR="005F5969" w:rsidRPr="00D42081">
        <w:rPr>
          <w:rFonts w:cs="Times New Roman"/>
          <w:sz w:val="20"/>
          <w:szCs w:val="20"/>
        </w:rPr>
        <w:t>/references</w:t>
      </w:r>
      <w:r w:rsidRPr="00D42081">
        <w:rPr>
          <w:rFonts w:cs="Times New Roman"/>
          <w:sz w:val="20"/>
          <w:szCs w:val="20"/>
        </w:rPr>
        <w:t xml:space="preserve"> to documents pertaining to </w:t>
      </w:r>
      <w:r w:rsidR="00BF75EE">
        <w:rPr>
          <w:rFonts w:eastAsiaTheme="minorHAnsi" w:cs="Calibri"/>
          <w:b/>
          <w:bCs/>
          <w:color w:val="E22922"/>
          <w:sz w:val="20"/>
          <w:szCs w:val="20"/>
          <w:lang w:eastAsia="en-US"/>
        </w:rPr>
        <w:t>FS 11/12-</w:t>
      </w:r>
      <w:r w:rsidR="00836342" w:rsidRPr="00D42081">
        <w:rPr>
          <w:rFonts w:eastAsiaTheme="minorHAnsi" w:cs="Calibri"/>
          <w:b/>
          <w:bCs/>
          <w:color w:val="E22922"/>
          <w:sz w:val="20"/>
          <w:szCs w:val="20"/>
          <w:lang w:eastAsia="en-US"/>
        </w:rPr>
        <w:t>104/SEL</w:t>
      </w:r>
    </w:p>
    <w:p w:rsidR="00540016" w:rsidRPr="00D42081" w:rsidRDefault="00540016" w:rsidP="00540016">
      <w:pPr>
        <w:pStyle w:val="ListParagraph"/>
        <w:numPr>
          <w:ilvl w:val="0"/>
          <w:numId w:val="5"/>
        </w:numPr>
        <w:rPr>
          <w:rFonts w:cs="Times New Roman"/>
          <w:sz w:val="20"/>
          <w:szCs w:val="20"/>
        </w:rPr>
      </w:pPr>
      <w:r w:rsidRPr="00BF75EE">
        <w:rPr>
          <w:rFonts w:cs="Times New Roman"/>
          <w:sz w:val="20"/>
          <w:szCs w:val="20"/>
        </w:rPr>
        <w:t>May 2011</w:t>
      </w:r>
      <w:r w:rsidRPr="00D42081">
        <w:rPr>
          <w:rFonts w:cs="Times New Roman"/>
          <w:sz w:val="20"/>
          <w:szCs w:val="20"/>
        </w:rPr>
        <w:t xml:space="preserve"> Senate Select Committee on the Status of Standing Committee Chairs Report</w:t>
      </w:r>
      <w:r w:rsidR="006F1691" w:rsidRPr="00D42081">
        <w:rPr>
          <w:rFonts w:cs="Times New Roman"/>
          <w:sz w:val="20"/>
          <w:szCs w:val="20"/>
        </w:rPr>
        <w:t xml:space="preserve"> </w:t>
      </w:r>
    </w:p>
    <w:p w:rsidR="006F1691" w:rsidRPr="00D42081" w:rsidRDefault="006F1691" w:rsidP="006F1691">
      <w:pPr>
        <w:ind w:left="720"/>
        <w:rPr>
          <w:rFonts w:cs="Times New Roman"/>
          <w:sz w:val="20"/>
          <w:szCs w:val="20"/>
        </w:rPr>
      </w:pPr>
      <w:r w:rsidRPr="00D42081">
        <w:rPr>
          <w:rFonts w:cs="Times New Roman"/>
          <w:sz w:val="20"/>
          <w:szCs w:val="20"/>
        </w:rPr>
        <w:t xml:space="preserve"> (</w:t>
      </w:r>
      <w:hyperlink r:id="rId7" w:history="1">
        <w:r w:rsidRPr="00D42081">
          <w:rPr>
            <w:rStyle w:val="Hyperlink"/>
            <w:rFonts w:cs="Times New Roman"/>
            <w:sz w:val="20"/>
            <w:szCs w:val="20"/>
          </w:rPr>
          <w:t>http://www.csus.edu/acse/archive/1011/Senate%20Select%20Comm%20final%20report.doc</w:t>
        </w:r>
      </w:hyperlink>
      <w:r w:rsidRPr="00D42081">
        <w:rPr>
          <w:rFonts w:cs="Times New Roman"/>
          <w:sz w:val="20"/>
          <w:szCs w:val="20"/>
        </w:rPr>
        <w:t>)</w:t>
      </w:r>
    </w:p>
    <w:p w:rsidR="00540016" w:rsidRPr="00D42081" w:rsidRDefault="00540016" w:rsidP="00540016">
      <w:pPr>
        <w:pStyle w:val="ListParagraph"/>
        <w:numPr>
          <w:ilvl w:val="0"/>
          <w:numId w:val="5"/>
        </w:numPr>
        <w:rPr>
          <w:rFonts w:cs="Times New Roman"/>
          <w:sz w:val="20"/>
          <w:szCs w:val="20"/>
        </w:rPr>
      </w:pPr>
      <w:r w:rsidRPr="00D42081">
        <w:rPr>
          <w:rFonts w:cs="Times New Roman"/>
          <w:sz w:val="20"/>
          <w:szCs w:val="20"/>
        </w:rPr>
        <w:t>Charge, Membership and Operations of the current CPC (</w:t>
      </w:r>
      <w:hyperlink r:id="rId8" w:history="1">
        <w:r w:rsidRPr="00D42081">
          <w:rPr>
            <w:rStyle w:val="Hyperlink"/>
            <w:rFonts w:cs="Times New Roman"/>
            <w:sz w:val="20"/>
            <w:szCs w:val="20"/>
          </w:rPr>
          <w:t>http://www.csus.edu/acse/cpc/charge.htm</w:t>
        </w:r>
      </w:hyperlink>
      <w:r w:rsidRPr="00D42081">
        <w:rPr>
          <w:rFonts w:cs="Times New Roman"/>
          <w:sz w:val="20"/>
          <w:szCs w:val="20"/>
        </w:rPr>
        <w:t>)</w:t>
      </w:r>
    </w:p>
    <w:p w:rsidR="00540016" w:rsidRPr="00D42081" w:rsidRDefault="00540016" w:rsidP="00540016">
      <w:pPr>
        <w:pStyle w:val="ListParagraph"/>
        <w:numPr>
          <w:ilvl w:val="0"/>
          <w:numId w:val="5"/>
        </w:numPr>
        <w:rPr>
          <w:rFonts w:cs="Times New Roman"/>
          <w:sz w:val="20"/>
          <w:szCs w:val="20"/>
        </w:rPr>
      </w:pPr>
      <w:r w:rsidRPr="00D42081">
        <w:rPr>
          <w:rFonts w:cs="Times New Roman"/>
          <w:sz w:val="20"/>
          <w:szCs w:val="20"/>
        </w:rPr>
        <w:t>Charge, Membership and Operations of the current GSPC</w:t>
      </w:r>
    </w:p>
    <w:p w:rsidR="00540016" w:rsidRPr="00D42081" w:rsidRDefault="00540016" w:rsidP="00540016">
      <w:pPr>
        <w:ind w:left="1260" w:hanging="540"/>
        <w:rPr>
          <w:rFonts w:cs="Times New Roman"/>
          <w:sz w:val="20"/>
          <w:szCs w:val="20"/>
        </w:rPr>
      </w:pPr>
      <w:r w:rsidRPr="00D42081">
        <w:rPr>
          <w:rFonts w:cs="Times New Roman"/>
          <w:sz w:val="20"/>
          <w:szCs w:val="20"/>
        </w:rPr>
        <w:tab/>
        <w:t>(</w:t>
      </w:r>
      <w:hyperlink r:id="rId9" w:history="1">
        <w:r w:rsidRPr="00D42081">
          <w:rPr>
            <w:rStyle w:val="Hyperlink"/>
            <w:rFonts w:cs="Times New Roman"/>
            <w:sz w:val="20"/>
            <w:szCs w:val="20"/>
          </w:rPr>
          <w:t>http://www.csus.edu/acse/chrg-GSPC.htm</w:t>
        </w:r>
      </w:hyperlink>
      <w:r w:rsidRPr="00D42081">
        <w:rPr>
          <w:rFonts w:cs="Times New Roman"/>
          <w:sz w:val="20"/>
          <w:szCs w:val="20"/>
        </w:rPr>
        <w:t>)</w:t>
      </w:r>
    </w:p>
    <w:p w:rsidR="00540016" w:rsidRPr="00D42081" w:rsidRDefault="00540016" w:rsidP="00540016">
      <w:pPr>
        <w:pStyle w:val="ListParagraph"/>
        <w:numPr>
          <w:ilvl w:val="0"/>
          <w:numId w:val="5"/>
        </w:numPr>
        <w:rPr>
          <w:rFonts w:cs="Times New Roman"/>
          <w:sz w:val="20"/>
          <w:szCs w:val="20"/>
        </w:rPr>
      </w:pPr>
      <w:r w:rsidRPr="00D42081">
        <w:rPr>
          <w:rFonts w:cs="Times New Roman"/>
          <w:sz w:val="20"/>
          <w:szCs w:val="20"/>
        </w:rPr>
        <w:t>Charge, Membership and Operations of the current GE/GRPC (</w:t>
      </w:r>
      <w:hyperlink r:id="rId10" w:history="1">
        <w:r w:rsidRPr="00D42081">
          <w:rPr>
            <w:rStyle w:val="Hyperlink"/>
            <w:rFonts w:cs="Times New Roman"/>
            <w:sz w:val="20"/>
            <w:szCs w:val="20"/>
          </w:rPr>
          <w:t>http://www.csus.edu/acse/gep/charge.htm</w:t>
        </w:r>
      </w:hyperlink>
      <w:r w:rsidRPr="00D42081">
        <w:rPr>
          <w:rFonts w:cs="Times New Roman"/>
          <w:sz w:val="20"/>
          <w:szCs w:val="20"/>
        </w:rPr>
        <w:t>)</w:t>
      </w:r>
    </w:p>
    <w:p w:rsidR="00540016" w:rsidRPr="00D42081" w:rsidRDefault="00540016" w:rsidP="00540016">
      <w:pPr>
        <w:pStyle w:val="ListParagraph"/>
        <w:numPr>
          <w:ilvl w:val="0"/>
          <w:numId w:val="5"/>
        </w:numPr>
        <w:rPr>
          <w:rFonts w:cs="Times New Roman"/>
          <w:sz w:val="20"/>
          <w:szCs w:val="20"/>
        </w:rPr>
      </w:pPr>
      <w:r w:rsidRPr="00D42081">
        <w:rPr>
          <w:rFonts w:cs="Times New Roman"/>
          <w:sz w:val="20"/>
          <w:szCs w:val="20"/>
        </w:rPr>
        <w:t>Charge, Membership and Operations of the current Subcommittee for Curriculum (</w:t>
      </w:r>
      <w:hyperlink r:id="rId11" w:history="1">
        <w:r w:rsidRPr="00D42081">
          <w:rPr>
            <w:rStyle w:val="Hyperlink"/>
            <w:rFonts w:cs="Times New Roman"/>
            <w:sz w:val="20"/>
            <w:szCs w:val="20"/>
          </w:rPr>
          <w:t>http://www.csus.edu/acse/chrg-CPCsub.htm</w:t>
        </w:r>
      </w:hyperlink>
      <w:r w:rsidRPr="00D42081">
        <w:rPr>
          <w:rFonts w:cs="Times New Roman"/>
          <w:sz w:val="20"/>
          <w:szCs w:val="20"/>
        </w:rPr>
        <w:t>)</w:t>
      </w:r>
    </w:p>
    <w:p w:rsidR="00540016" w:rsidRPr="00D42081" w:rsidRDefault="00540016" w:rsidP="00540016">
      <w:pPr>
        <w:pStyle w:val="ListParagraph"/>
        <w:numPr>
          <w:ilvl w:val="0"/>
          <w:numId w:val="5"/>
        </w:numPr>
        <w:rPr>
          <w:rFonts w:cs="Times New Roman"/>
          <w:sz w:val="20"/>
          <w:szCs w:val="20"/>
        </w:rPr>
      </w:pPr>
      <w:r w:rsidRPr="00D42081">
        <w:rPr>
          <w:rFonts w:cs="Times New Roman"/>
          <w:sz w:val="20"/>
          <w:szCs w:val="20"/>
        </w:rPr>
        <w:t xml:space="preserve">Charge, Membership and Operations of proposed Graduate Programs Subcommittee (See </w:t>
      </w:r>
      <w:r w:rsidR="00BF75EE">
        <w:rPr>
          <w:rFonts w:eastAsiaTheme="minorHAnsi" w:cs="Calibri"/>
          <w:b/>
          <w:bCs/>
          <w:color w:val="E22922"/>
          <w:sz w:val="20"/>
          <w:szCs w:val="20"/>
          <w:lang w:eastAsia="en-US"/>
        </w:rPr>
        <w:t>FS 11/12-</w:t>
      </w:r>
      <w:r w:rsidR="00836342" w:rsidRPr="00D42081">
        <w:rPr>
          <w:rFonts w:eastAsiaTheme="minorHAnsi" w:cs="Calibri"/>
          <w:b/>
          <w:bCs/>
          <w:color w:val="E22922"/>
          <w:sz w:val="20"/>
          <w:szCs w:val="20"/>
          <w:lang w:eastAsia="en-US"/>
        </w:rPr>
        <w:t>105/SEL</w:t>
      </w:r>
      <w:r w:rsidRPr="00D42081">
        <w:rPr>
          <w:rFonts w:cs="Times New Roman"/>
          <w:sz w:val="20"/>
          <w:szCs w:val="20"/>
        </w:rPr>
        <w:t>)</w:t>
      </w:r>
    </w:p>
    <w:p w:rsidR="006F1691" w:rsidRPr="00D42081" w:rsidRDefault="006F1691" w:rsidP="006F1691">
      <w:pPr>
        <w:pStyle w:val="ListParagraph"/>
        <w:numPr>
          <w:ilvl w:val="0"/>
          <w:numId w:val="5"/>
        </w:numPr>
        <w:rPr>
          <w:rFonts w:cs="Times New Roman"/>
          <w:sz w:val="20"/>
          <w:szCs w:val="20"/>
        </w:rPr>
      </w:pPr>
      <w:r w:rsidRPr="00D42081">
        <w:rPr>
          <w:rFonts w:cs="Times New Roman"/>
          <w:sz w:val="20"/>
          <w:szCs w:val="20"/>
        </w:rPr>
        <w:t xml:space="preserve">September 13, 2011 memorandum from the Graduate Studies Policies Committee included in Attachment </w:t>
      </w:r>
      <w:r w:rsidR="00DA5585" w:rsidRPr="00D42081">
        <w:rPr>
          <w:rFonts w:cs="Times New Roman"/>
          <w:sz w:val="20"/>
          <w:szCs w:val="20"/>
        </w:rPr>
        <w:t xml:space="preserve">K </w:t>
      </w:r>
      <w:r w:rsidRPr="00D42081">
        <w:rPr>
          <w:rFonts w:cs="Times New Roman"/>
          <w:sz w:val="20"/>
          <w:szCs w:val="20"/>
        </w:rPr>
        <w:t>to the March 15, 2012 Faculty Senate Agenda.</w:t>
      </w:r>
    </w:p>
    <w:p w:rsidR="00540016" w:rsidRPr="00D42081" w:rsidRDefault="00540016" w:rsidP="00D42081">
      <w:pPr>
        <w:ind w:left="1080"/>
        <w:rPr>
          <w:rFonts w:cs="Times New Roman"/>
          <w:sz w:val="20"/>
          <w:szCs w:val="20"/>
        </w:rPr>
      </w:pPr>
      <w:r w:rsidRPr="00D42081">
        <w:rPr>
          <w:rFonts w:cs="Times New Roman"/>
          <w:sz w:val="20"/>
          <w:szCs w:val="20"/>
        </w:rPr>
        <w:t>(</w:t>
      </w:r>
      <w:hyperlink r:id="rId12" w:history="1">
        <w:r w:rsidRPr="00D42081">
          <w:rPr>
            <w:rStyle w:val="Hyperlink"/>
            <w:rFonts w:cs="Times New Roman"/>
            <w:sz w:val="20"/>
            <w:szCs w:val="20"/>
          </w:rPr>
          <w:t>http://www.csus.edu/acse/archive/1011/Senate%20Select%20Comm%20final%20report.doc</w:t>
        </w:r>
      </w:hyperlink>
      <w:r w:rsidRPr="00D42081">
        <w:rPr>
          <w:rFonts w:cs="Times New Roman"/>
          <w:sz w:val="20"/>
          <w:szCs w:val="20"/>
        </w:rPr>
        <w:t>)</w:t>
      </w:r>
    </w:p>
    <w:p w:rsidR="00540016" w:rsidRPr="00D42081" w:rsidRDefault="00540016" w:rsidP="00540016">
      <w:pPr>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 xml:space="preserve">Creates a single Policy committee (AAPC) with jurisdiction over all policy matters pertaining to the undergraduate, </w:t>
      </w:r>
      <w:proofErr w:type="spellStart"/>
      <w:r w:rsidRPr="00D42081">
        <w:rPr>
          <w:rFonts w:cs="Times New Roman"/>
          <w:sz w:val="20"/>
          <w:szCs w:val="20"/>
        </w:rPr>
        <w:t>postbaccalaureate</w:t>
      </w:r>
      <w:proofErr w:type="spellEnd"/>
      <w:r w:rsidRPr="00D42081">
        <w:rPr>
          <w:rFonts w:cs="Times New Roman"/>
          <w:sz w:val="20"/>
          <w:szCs w:val="20"/>
        </w:rPr>
        <w:t xml:space="preserve">, and graduate curricula to replace the three current Policy committees (CPC, GSPC, and GE/GRPC), which have jurisdiction, in whole or in part, over subsets of curricular matters.  </w:t>
      </w:r>
    </w:p>
    <w:p w:rsidR="00540016" w:rsidRPr="00D42081" w:rsidRDefault="00540016" w:rsidP="00540016">
      <w:pPr>
        <w:ind w:left="720"/>
        <w:rPr>
          <w:rFonts w:cs="Times New Roman"/>
          <w:sz w:val="20"/>
          <w:szCs w:val="20"/>
        </w:rPr>
      </w:pPr>
    </w:p>
    <w:p w:rsidR="00540016" w:rsidRPr="00D42081" w:rsidRDefault="00540016" w:rsidP="00540016">
      <w:pPr>
        <w:ind w:left="720"/>
        <w:rPr>
          <w:rFonts w:cs="Times New Roman"/>
          <w:sz w:val="20"/>
          <w:szCs w:val="20"/>
        </w:rPr>
      </w:pPr>
      <w:r w:rsidRPr="00D42081">
        <w:rPr>
          <w:rFonts w:cs="Times New Roman"/>
          <w:sz w:val="20"/>
          <w:szCs w:val="20"/>
        </w:rPr>
        <w:t>Rationale:  The principal rationale for this recommendation is provided on page 5 under recommendation 4 of the May 2011 Select Committee Report as follows:</w:t>
      </w:r>
    </w:p>
    <w:p w:rsidR="00540016" w:rsidRPr="00D42081" w:rsidRDefault="00540016" w:rsidP="00540016">
      <w:pPr>
        <w:ind w:left="720"/>
        <w:rPr>
          <w:rFonts w:cs="Times New Roman"/>
          <w:sz w:val="20"/>
          <w:szCs w:val="20"/>
        </w:rPr>
      </w:pPr>
    </w:p>
    <w:p w:rsidR="00540016" w:rsidRPr="00D42081" w:rsidRDefault="00540016" w:rsidP="00540016">
      <w:pPr>
        <w:ind w:left="720" w:right="720"/>
        <w:rPr>
          <w:rFonts w:cs="Times New Roman"/>
          <w:i/>
          <w:sz w:val="20"/>
          <w:szCs w:val="20"/>
        </w:rPr>
      </w:pPr>
      <w:r w:rsidRPr="00D42081">
        <w:rPr>
          <w:rFonts w:cs="Times New Roman"/>
          <w:i/>
          <w:sz w:val="20"/>
          <w:szCs w:val="20"/>
        </w:rPr>
        <w:t xml:space="preserve">This recommendation responds to several of the Select Committee’s concerns insofar as it operates to reduce the instances in which each of several separate committees will be called upon to exercise a partial jurisdiction of a problem that falls as well into the jurisdiction on one or both of the other committees having to do with curriculum.  By assigning the work of the several committees to one with a comprehensive jurisdiction over all matters curricular, one makes possible a more efficient consideration of a curriculum proposal from each point of view now isolated from the others in a separate committee.  With due care in constituting the successor Academic Affairs Policies Committee, the Select Committee believes, one can avoid having it reflect any single point of view at the expense of the others. </w:t>
      </w:r>
    </w:p>
    <w:p w:rsidR="00540016" w:rsidRPr="00D42081" w:rsidRDefault="00540016" w:rsidP="00540016">
      <w:pPr>
        <w:ind w:left="720"/>
        <w:rPr>
          <w:rFonts w:cs="Times New Roman"/>
          <w:sz w:val="20"/>
          <w:szCs w:val="20"/>
        </w:rPr>
      </w:pPr>
      <w:r w:rsidRPr="00D42081">
        <w:rPr>
          <w:rFonts w:cs="Times New Roman"/>
          <w:sz w:val="20"/>
          <w:szCs w:val="20"/>
        </w:rPr>
        <w:t xml:space="preserve"> </w:t>
      </w: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Renames the Subcommittee for Curriculum (which currently reports to CPC) as the Course and Program Proposal Review Committee and establishes as a subcommittee of the new AAPC.</w:t>
      </w:r>
    </w:p>
    <w:p w:rsidR="00540016" w:rsidRPr="00D42081" w:rsidRDefault="00540016" w:rsidP="00540016">
      <w:pPr>
        <w:pStyle w:val="ListParagraph"/>
        <w:rPr>
          <w:rFonts w:cs="Times New Roman"/>
          <w:sz w:val="20"/>
          <w:szCs w:val="20"/>
        </w:rPr>
      </w:pPr>
      <w:r w:rsidRPr="00D42081">
        <w:rPr>
          <w:rFonts w:cs="Times New Roman"/>
          <w:sz w:val="20"/>
          <w:szCs w:val="20"/>
        </w:rPr>
        <w:t>Rationale:  This subcommittee goes by a number of names, none of which reflect what the subcommittee actually does.</w:t>
      </w:r>
    </w:p>
    <w:p w:rsidR="00540016" w:rsidRPr="00D42081" w:rsidRDefault="00540016" w:rsidP="00540016">
      <w:pPr>
        <w:pStyle w:val="ListParagraph"/>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 xml:space="preserve">Creates a Graduate Programs Subcommittee with a reporting relationship to the new AAPC.  Although specifics of the membership and charge are proposed in a separate action </w:t>
      </w:r>
      <w:r w:rsidRPr="00BF75EE">
        <w:rPr>
          <w:rFonts w:cs="Times New Roman"/>
          <w:sz w:val="20"/>
          <w:szCs w:val="20"/>
        </w:rPr>
        <w:t>(</w:t>
      </w:r>
      <w:r w:rsidR="00BF75EE">
        <w:rPr>
          <w:rFonts w:eastAsiaTheme="minorHAnsi" w:cs="Calibri"/>
          <w:b/>
          <w:bCs/>
          <w:color w:val="E22922"/>
          <w:sz w:val="20"/>
          <w:szCs w:val="20"/>
          <w:lang w:eastAsia="en-US"/>
        </w:rPr>
        <w:t>FS 11/12-</w:t>
      </w:r>
      <w:r w:rsidR="00836342" w:rsidRPr="00D42081">
        <w:rPr>
          <w:rFonts w:eastAsiaTheme="minorHAnsi" w:cs="Calibri"/>
          <w:b/>
          <w:bCs/>
          <w:color w:val="E22922"/>
          <w:sz w:val="20"/>
          <w:szCs w:val="20"/>
          <w:lang w:eastAsia="en-US"/>
        </w:rPr>
        <w:t>105/SE</w:t>
      </w:r>
      <w:r w:rsidR="00836342" w:rsidRPr="00BF75EE">
        <w:rPr>
          <w:rFonts w:eastAsiaTheme="minorHAnsi" w:cs="Calibri"/>
          <w:b/>
          <w:bCs/>
          <w:color w:val="E22922"/>
          <w:sz w:val="20"/>
          <w:szCs w:val="20"/>
          <w:lang w:eastAsia="en-US"/>
        </w:rPr>
        <w:t>L</w:t>
      </w:r>
      <w:r w:rsidRPr="00BF75EE">
        <w:rPr>
          <w:rFonts w:cs="Times New Roman"/>
          <w:sz w:val="20"/>
          <w:szCs w:val="20"/>
        </w:rPr>
        <w:t>),</w:t>
      </w:r>
      <w:r w:rsidRPr="00D42081">
        <w:rPr>
          <w:rFonts w:cs="Times New Roman"/>
          <w:sz w:val="20"/>
          <w:szCs w:val="20"/>
        </w:rPr>
        <w:t xml:space="preserve"> the existence of such a subcommittee would be established by this action if adopted as proposed.  Since this action establishing the AAPC assigns jurisdiction over policy matters pertaining to graduate programs, the Graduate Programs Subcommittee, like most subcommittees, would serve as a “workgroup” on matters related to graduate education. </w:t>
      </w:r>
    </w:p>
    <w:p w:rsidR="00540016" w:rsidRPr="00D42081" w:rsidRDefault="00540016" w:rsidP="00540016">
      <w:pPr>
        <w:pStyle w:val="ListParagraph"/>
        <w:rPr>
          <w:rFonts w:cs="Times New Roman"/>
          <w:sz w:val="20"/>
          <w:szCs w:val="20"/>
        </w:rPr>
      </w:pPr>
    </w:p>
    <w:p w:rsidR="00540016" w:rsidRPr="00D42081" w:rsidRDefault="00540016" w:rsidP="00540016">
      <w:pPr>
        <w:pStyle w:val="ListParagraph"/>
        <w:rPr>
          <w:rFonts w:cs="Times New Roman"/>
          <w:sz w:val="20"/>
          <w:szCs w:val="20"/>
        </w:rPr>
      </w:pPr>
      <w:r w:rsidRPr="00D42081">
        <w:rPr>
          <w:rFonts w:cs="Times New Roman"/>
          <w:sz w:val="20"/>
          <w:szCs w:val="20"/>
        </w:rPr>
        <w:lastRenderedPageBreak/>
        <w:t>Rationale:  There is no specific recommendation in the May 2011 Select Committee Report calling for the establishment of a subcommittee of this type.  Instead, this recommendation is made by the current 2011-2012 Select Committee to address concerns raised primarily by the current Graduate Studies Program Committee regarding workload specifically relating to graduate program matters and the need to ensure that past inattention to graduate programs does not re-occur as a consequence of the reorganization of the Senate Committee structure.  The current Select Committee believes that these concerns can be addressed through its recommendation to create the subcommittee, together with its recommendation on membership of the AAPC (to include both an undergraduate and graduate student as non-voting members and to include both the Associate Dean of Undergraduate Studies and the Dean of Graduate Studies as ex-officio members) and it recommendation that the AAPC elect two vice chairs:  a Vice Chair for Undergraduate Affairs and a Vice Chair for Graduate Affairs</w:t>
      </w:r>
    </w:p>
    <w:p w:rsidR="00540016" w:rsidRPr="00D42081" w:rsidRDefault="00540016" w:rsidP="00540016">
      <w:pPr>
        <w:pStyle w:val="ListParagraph"/>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 xml:space="preserve">This action establishing the AAPC proposes to bring the various committees/ subcommittees currently reporting to the three separate policy committees under the oversight of the AAPC.  In addition, the action proposes to bring the Academic Information Technology Committee, which currently reports directly to the Executive Committee, under the oversight of the AAPC. </w:t>
      </w:r>
    </w:p>
    <w:p w:rsidR="00540016" w:rsidRPr="00D42081" w:rsidRDefault="00540016" w:rsidP="00540016">
      <w:pPr>
        <w:ind w:left="720"/>
        <w:rPr>
          <w:rFonts w:cs="Times New Roman"/>
          <w:sz w:val="20"/>
          <w:szCs w:val="20"/>
        </w:rPr>
      </w:pPr>
      <w:r w:rsidRPr="00D42081">
        <w:rPr>
          <w:rFonts w:cs="Times New Roman"/>
          <w:sz w:val="20"/>
          <w:szCs w:val="20"/>
        </w:rPr>
        <w:t>Rationale: The rationale for this recommendation is provided in recommendation 5 on pp. 5-6 of the May 2011 Select Committee report. Specifically, this action proposes to bring the following committees-subcommittees under the oversight of the AAPC:</w:t>
      </w:r>
    </w:p>
    <w:p w:rsidR="00540016" w:rsidRPr="00D42081" w:rsidRDefault="00540016" w:rsidP="00540016">
      <w:pPr>
        <w:pStyle w:val="ListParagraph"/>
        <w:widowControl w:val="0"/>
        <w:numPr>
          <w:ilvl w:val="0"/>
          <w:numId w:val="3"/>
        </w:numPr>
        <w:autoSpaceDE w:val="0"/>
        <w:autoSpaceDN w:val="0"/>
        <w:adjustRightInd w:val="0"/>
        <w:spacing w:after="320"/>
        <w:ind w:left="1260" w:hanging="180"/>
        <w:rPr>
          <w:rFonts w:cs="Times New Roman"/>
          <w:bCs/>
          <w:sz w:val="20"/>
          <w:szCs w:val="20"/>
        </w:rPr>
      </w:pPr>
      <w:r w:rsidRPr="00D42081">
        <w:rPr>
          <w:rFonts w:cs="Times New Roman"/>
          <w:bCs/>
          <w:sz w:val="20"/>
          <w:szCs w:val="20"/>
        </w:rPr>
        <w:t>Course and Program Proposal Review Subcommittee (new name for the Subcommittee for Curriculum)</w:t>
      </w:r>
    </w:p>
    <w:p w:rsidR="00540016" w:rsidRPr="00D42081" w:rsidRDefault="003E00BD" w:rsidP="00540016">
      <w:pPr>
        <w:pStyle w:val="ListParagraph"/>
        <w:widowControl w:val="0"/>
        <w:numPr>
          <w:ilvl w:val="0"/>
          <w:numId w:val="3"/>
        </w:numPr>
        <w:autoSpaceDE w:val="0"/>
        <w:autoSpaceDN w:val="0"/>
        <w:adjustRightInd w:val="0"/>
        <w:spacing w:after="320"/>
        <w:ind w:left="1260" w:hanging="180"/>
        <w:rPr>
          <w:rFonts w:cs="Times New Roman"/>
          <w:bCs/>
          <w:sz w:val="20"/>
          <w:szCs w:val="20"/>
        </w:rPr>
      </w:pPr>
      <w:r>
        <w:rPr>
          <w:rFonts w:cs="Times New Roman"/>
          <w:bCs/>
          <w:sz w:val="20"/>
          <w:szCs w:val="20"/>
        </w:rPr>
        <w:t>General Education Course Review</w:t>
      </w:r>
      <w:r w:rsidR="00540016" w:rsidRPr="00D42081">
        <w:rPr>
          <w:rFonts w:cs="Times New Roman"/>
          <w:bCs/>
          <w:sz w:val="20"/>
          <w:szCs w:val="20"/>
        </w:rPr>
        <w:t xml:space="preserve"> Subcommittee (reviews courses to meet GE and/or Graduation Requirements)</w:t>
      </w:r>
    </w:p>
    <w:p w:rsidR="00540016" w:rsidRPr="00D42081" w:rsidRDefault="00540016" w:rsidP="00540016">
      <w:pPr>
        <w:pStyle w:val="ListParagraph"/>
        <w:widowControl w:val="0"/>
        <w:numPr>
          <w:ilvl w:val="0"/>
          <w:numId w:val="3"/>
        </w:numPr>
        <w:autoSpaceDE w:val="0"/>
        <w:autoSpaceDN w:val="0"/>
        <w:adjustRightInd w:val="0"/>
        <w:spacing w:after="320"/>
        <w:ind w:left="1260" w:hanging="180"/>
        <w:rPr>
          <w:rFonts w:cs="Times New Roman"/>
          <w:bCs/>
          <w:sz w:val="20"/>
          <w:szCs w:val="20"/>
        </w:rPr>
      </w:pPr>
      <w:r w:rsidRPr="00D42081">
        <w:rPr>
          <w:rFonts w:cs="Times New Roman"/>
          <w:bCs/>
          <w:sz w:val="20"/>
          <w:szCs w:val="20"/>
        </w:rPr>
        <w:t xml:space="preserve">Graduate Programs Subcommittee (the proposed new subcommittee) </w:t>
      </w:r>
    </w:p>
    <w:p w:rsidR="00540016" w:rsidRPr="00D42081" w:rsidRDefault="00540016" w:rsidP="00540016">
      <w:pPr>
        <w:pStyle w:val="ListParagraph"/>
        <w:widowControl w:val="0"/>
        <w:numPr>
          <w:ilvl w:val="0"/>
          <w:numId w:val="3"/>
        </w:numPr>
        <w:autoSpaceDE w:val="0"/>
        <w:autoSpaceDN w:val="0"/>
        <w:adjustRightInd w:val="0"/>
        <w:spacing w:after="320"/>
        <w:ind w:left="1260" w:hanging="180"/>
        <w:rPr>
          <w:rFonts w:cs="Times New Roman"/>
          <w:sz w:val="20"/>
          <w:szCs w:val="20"/>
        </w:rPr>
      </w:pPr>
      <w:r w:rsidRPr="00D42081">
        <w:rPr>
          <w:rFonts w:cs="Times New Roman"/>
          <w:bCs/>
          <w:sz w:val="20"/>
          <w:szCs w:val="20"/>
        </w:rPr>
        <w:t xml:space="preserve">Program Review Oversight Committee </w:t>
      </w:r>
    </w:p>
    <w:p w:rsidR="00540016" w:rsidRPr="00D42081" w:rsidRDefault="00540016" w:rsidP="00540016">
      <w:pPr>
        <w:pStyle w:val="ListParagraph"/>
        <w:widowControl w:val="0"/>
        <w:numPr>
          <w:ilvl w:val="0"/>
          <w:numId w:val="3"/>
        </w:numPr>
        <w:autoSpaceDE w:val="0"/>
        <w:autoSpaceDN w:val="0"/>
        <w:adjustRightInd w:val="0"/>
        <w:spacing w:after="320"/>
        <w:ind w:left="1260" w:hanging="180"/>
        <w:rPr>
          <w:rFonts w:cs="Times New Roman"/>
          <w:sz w:val="20"/>
          <w:szCs w:val="20"/>
        </w:rPr>
      </w:pPr>
      <w:r w:rsidRPr="00D42081">
        <w:rPr>
          <w:rFonts w:cs="Times New Roman"/>
          <w:bCs/>
          <w:sz w:val="20"/>
          <w:szCs w:val="20"/>
        </w:rPr>
        <w:t xml:space="preserve">Council on the Preparation of School Personnel </w:t>
      </w:r>
    </w:p>
    <w:p w:rsidR="00540016" w:rsidRPr="00D42081" w:rsidRDefault="00540016" w:rsidP="00540016">
      <w:pPr>
        <w:pStyle w:val="ListParagraph"/>
        <w:widowControl w:val="0"/>
        <w:numPr>
          <w:ilvl w:val="0"/>
          <w:numId w:val="3"/>
        </w:numPr>
        <w:autoSpaceDE w:val="0"/>
        <w:autoSpaceDN w:val="0"/>
        <w:adjustRightInd w:val="0"/>
        <w:spacing w:after="320"/>
        <w:ind w:left="1260" w:hanging="180"/>
        <w:rPr>
          <w:rFonts w:cs="Times New Roman"/>
          <w:sz w:val="20"/>
          <w:szCs w:val="20"/>
        </w:rPr>
      </w:pPr>
      <w:r w:rsidRPr="00D42081">
        <w:rPr>
          <w:rFonts w:cs="Times New Roman"/>
          <w:bCs/>
          <w:sz w:val="20"/>
          <w:szCs w:val="20"/>
        </w:rPr>
        <w:t>Academic Information Technology Committee (currently reports to Exec)</w:t>
      </w:r>
    </w:p>
    <w:p w:rsidR="00540016" w:rsidRPr="00D42081" w:rsidRDefault="00540016" w:rsidP="00540016">
      <w:pPr>
        <w:pStyle w:val="ListParagraph"/>
        <w:widowControl w:val="0"/>
        <w:numPr>
          <w:ilvl w:val="0"/>
          <w:numId w:val="3"/>
        </w:numPr>
        <w:autoSpaceDE w:val="0"/>
        <w:autoSpaceDN w:val="0"/>
        <w:adjustRightInd w:val="0"/>
        <w:spacing w:after="320"/>
        <w:ind w:left="1260" w:hanging="180"/>
        <w:rPr>
          <w:rFonts w:cs="Times New Roman"/>
          <w:sz w:val="20"/>
          <w:szCs w:val="20"/>
        </w:rPr>
      </w:pPr>
      <w:r w:rsidRPr="00D42081">
        <w:rPr>
          <w:rFonts w:cs="Times New Roman"/>
          <w:sz w:val="20"/>
          <w:szCs w:val="20"/>
        </w:rPr>
        <w:t>Reading and Writing Subcommittee</w:t>
      </w:r>
    </w:p>
    <w:p w:rsidR="00540016" w:rsidRPr="00D42081" w:rsidRDefault="00540016" w:rsidP="00540016">
      <w:pPr>
        <w:pStyle w:val="ListParagraph"/>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Added ex-officio, non-voting members of the administration to the Membership.</w:t>
      </w:r>
    </w:p>
    <w:p w:rsidR="00540016" w:rsidRPr="00D42081" w:rsidRDefault="00540016" w:rsidP="00540016">
      <w:pPr>
        <w:ind w:left="360"/>
        <w:rPr>
          <w:rFonts w:cs="Times New Roman"/>
          <w:sz w:val="20"/>
          <w:szCs w:val="20"/>
        </w:rPr>
      </w:pPr>
    </w:p>
    <w:p w:rsidR="00540016" w:rsidRPr="00D42081" w:rsidRDefault="00540016" w:rsidP="00540016">
      <w:pPr>
        <w:ind w:left="720"/>
        <w:rPr>
          <w:rFonts w:cs="Times New Roman"/>
          <w:sz w:val="20"/>
          <w:szCs w:val="20"/>
        </w:rPr>
      </w:pPr>
      <w:r w:rsidRPr="00D42081">
        <w:rPr>
          <w:rFonts w:cs="Times New Roman"/>
          <w:sz w:val="20"/>
          <w:szCs w:val="20"/>
        </w:rPr>
        <w:t>Rationale: Members of the administration often bring insight or perspectives that enhance and inform Policy committee work.  Adding them to the committee membership formalizes the request for their participation on the committee.  Importantly, as noted in the rationale under point 3 above, the current Select Committee recommends that the administrators include both the Associate Dean for Undergraduate Studies and the Dean of Graduate Studies.</w:t>
      </w:r>
    </w:p>
    <w:p w:rsidR="00540016" w:rsidRPr="00D42081" w:rsidRDefault="00540016" w:rsidP="00540016">
      <w:pPr>
        <w:ind w:left="720"/>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Added “Election and Role of Chair” that specifies how the chair is elected, the length of each term, the number of consecutive terms that the chair may serve and the chair’s status on the Senate and the Executive Committee.</w:t>
      </w:r>
    </w:p>
    <w:p w:rsidR="00540016" w:rsidRPr="00D42081" w:rsidRDefault="00540016" w:rsidP="00540016">
      <w:pPr>
        <w:rPr>
          <w:rFonts w:cs="Times New Roman"/>
          <w:sz w:val="20"/>
          <w:szCs w:val="20"/>
        </w:rPr>
      </w:pPr>
    </w:p>
    <w:p w:rsidR="00540016" w:rsidRPr="00D42081" w:rsidRDefault="00540016" w:rsidP="00540016">
      <w:pPr>
        <w:pStyle w:val="ListParagraph"/>
        <w:rPr>
          <w:rFonts w:cs="Times New Roman"/>
          <w:sz w:val="20"/>
          <w:szCs w:val="20"/>
        </w:rPr>
      </w:pPr>
      <w:r w:rsidRPr="00D42081">
        <w:rPr>
          <w:rFonts w:cs="Times New Roman"/>
          <w:sz w:val="20"/>
          <w:szCs w:val="20"/>
        </w:rPr>
        <w:t xml:space="preserve">Rationale:  Items A through C provide information that is consistent across all Policy committees and can be found in the Faculty Senate Bylaws.  Item D is subject to Referendum (FS11/12-81).  Item E specifies this committee chair’s status on the Executive Committee, which is needed because of the approval of FS11/12-85.  </w:t>
      </w:r>
    </w:p>
    <w:p w:rsidR="00540016" w:rsidRPr="00D42081" w:rsidRDefault="00540016" w:rsidP="00540016">
      <w:pPr>
        <w:ind w:left="720"/>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Added the requirement that one member of the Policy committee serve as a liaison between itself and the following committees:</w:t>
      </w:r>
    </w:p>
    <w:p w:rsidR="00540016" w:rsidRPr="00D42081" w:rsidRDefault="00540016" w:rsidP="00540016">
      <w:pPr>
        <w:pStyle w:val="ListParagraph"/>
        <w:widowControl w:val="0"/>
        <w:numPr>
          <w:ilvl w:val="0"/>
          <w:numId w:val="4"/>
        </w:numPr>
        <w:autoSpaceDE w:val="0"/>
        <w:autoSpaceDN w:val="0"/>
        <w:adjustRightInd w:val="0"/>
        <w:spacing w:after="320"/>
        <w:ind w:left="1440" w:hanging="270"/>
        <w:rPr>
          <w:rFonts w:cs="Times New Roman"/>
          <w:sz w:val="20"/>
          <w:szCs w:val="20"/>
        </w:rPr>
      </w:pPr>
      <w:r w:rsidRPr="00D42081">
        <w:rPr>
          <w:rFonts w:cs="Times New Roman"/>
          <w:bCs/>
          <w:sz w:val="20"/>
          <w:szCs w:val="20"/>
        </w:rPr>
        <w:t xml:space="preserve">Program Review Oversight Committee </w:t>
      </w:r>
    </w:p>
    <w:p w:rsidR="00540016" w:rsidRPr="00D42081" w:rsidRDefault="00540016" w:rsidP="00540016">
      <w:pPr>
        <w:pStyle w:val="ListParagraph"/>
        <w:widowControl w:val="0"/>
        <w:numPr>
          <w:ilvl w:val="0"/>
          <w:numId w:val="4"/>
        </w:numPr>
        <w:autoSpaceDE w:val="0"/>
        <w:autoSpaceDN w:val="0"/>
        <w:adjustRightInd w:val="0"/>
        <w:spacing w:after="320"/>
        <w:ind w:left="1440" w:hanging="270"/>
        <w:rPr>
          <w:rFonts w:cs="Times New Roman"/>
          <w:sz w:val="20"/>
          <w:szCs w:val="20"/>
        </w:rPr>
      </w:pPr>
      <w:r w:rsidRPr="00D42081">
        <w:rPr>
          <w:rFonts w:cs="Times New Roman"/>
          <w:bCs/>
          <w:sz w:val="20"/>
          <w:szCs w:val="20"/>
        </w:rPr>
        <w:t xml:space="preserve">Council on the Preparation of School Personnel </w:t>
      </w:r>
    </w:p>
    <w:p w:rsidR="00540016" w:rsidRPr="00D42081" w:rsidRDefault="00540016" w:rsidP="00540016">
      <w:pPr>
        <w:pStyle w:val="ListParagraph"/>
        <w:widowControl w:val="0"/>
        <w:numPr>
          <w:ilvl w:val="0"/>
          <w:numId w:val="4"/>
        </w:numPr>
        <w:autoSpaceDE w:val="0"/>
        <w:autoSpaceDN w:val="0"/>
        <w:adjustRightInd w:val="0"/>
        <w:spacing w:after="320"/>
        <w:ind w:left="1440" w:hanging="270"/>
        <w:rPr>
          <w:rFonts w:cs="Times New Roman"/>
          <w:sz w:val="20"/>
          <w:szCs w:val="20"/>
        </w:rPr>
      </w:pPr>
      <w:r w:rsidRPr="00D42081">
        <w:rPr>
          <w:rFonts w:cs="Times New Roman"/>
          <w:bCs/>
          <w:sz w:val="20"/>
          <w:szCs w:val="20"/>
        </w:rPr>
        <w:t xml:space="preserve">Academic Information Technology Committee </w:t>
      </w:r>
    </w:p>
    <w:p w:rsidR="00540016" w:rsidRPr="00D42081" w:rsidRDefault="00540016" w:rsidP="00540016">
      <w:pPr>
        <w:pStyle w:val="ListParagraph"/>
        <w:widowControl w:val="0"/>
        <w:numPr>
          <w:ilvl w:val="0"/>
          <w:numId w:val="4"/>
        </w:numPr>
        <w:autoSpaceDE w:val="0"/>
        <w:autoSpaceDN w:val="0"/>
        <w:adjustRightInd w:val="0"/>
        <w:spacing w:after="320"/>
        <w:ind w:left="1440" w:hanging="270"/>
        <w:rPr>
          <w:rFonts w:cs="Times New Roman"/>
          <w:sz w:val="20"/>
          <w:szCs w:val="20"/>
        </w:rPr>
      </w:pPr>
      <w:r w:rsidRPr="00D42081">
        <w:rPr>
          <w:rFonts w:cs="Times New Roman"/>
          <w:sz w:val="20"/>
          <w:szCs w:val="20"/>
        </w:rPr>
        <w:t>Reading and Writing Subcommittee</w:t>
      </w:r>
    </w:p>
    <w:p w:rsidR="00540016" w:rsidRPr="00D42081" w:rsidRDefault="00540016" w:rsidP="00540016">
      <w:pPr>
        <w:pStyle w:val="ListParagraph"/>
        <w:widowControl w:val="0"/>
        <w:autoSpaceDE w:val="0"/>
        <w:autoSpaceDN w:val="0"/>
        <w:adjustRightInd w:val="0"/>
        <w:spacing w:after="320"/>
        <w:rPr>
          <w:rFonts w:cs="Times New Roman"/>
          <w:bCs/>
          <w:sz w:val="20"/>
          <w:szCs w:val="20"/>
        </w:rPr>
      </w:pPr>
    </w:p>
    <w:p w:rsidR="00540016" w:rsidRPr="00D42081" w:rsidRDefault="00540016" w:rsidP="00540016">
      <w:pPr>
        <w:pStyle w:val="ListParagraph"/>
        <w:widowControl w:val="0"/>
        <w:autoSpaceDE w:val="0"/>
        <w:autoSpaceDN w:val="0"/>
        <w:adjustRightInd w:val="0"/>
        <w:spacing w:after="320"/>
        <w:rPr>
          <w:rFonts w:cs="Times New Roman"/>
          <w:bCs/>
          <w:sz w:val="20"/>
          <w:szCs w:val="20"/>
        </w:rPr>
      </w:pPr>
      <w:r w:rsidRPr="00D42081">
        <w:rPr>
          <w:rFonts w:cs="Times New Roman"/>
          <w:bCs/>
          <w:sz w:val="20"/>
          <w:szCs w:val="20"/>
        </w:rPr>
        <w:t xml:space="preserve">Rationale: Liaisons can facilitate communication between Policy committees and the committees that report to or are overseen by them.  </w:t>
      </w:r>
    </w:p>
    <w:p w:rsidR="00540016" w:rsidRPr="00D42081" w:rsidRDefault="00540016" w:rsidP="00540016">
      <w:pPr>
        <w:pStyle w:val="ListParagraph"/>
        <w:widowControl w:val="0"/>
        <w:autoSpaceDE w:val="0"/>
        <w:autoSpaceDN w:val="0"/>
        <w:adjustRightInd w:val="0"/>
        <w:spacing w:after="320"/>
        <w:rPr>
          <w:rFonts w:cs="Times New Roman"/>
          <w:bCs/>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 xml:space="preserve">Made Provision for election of </w:t>
      </w:r>
      <w:r w:rsidRPr="00D42081">
        <w:rPr>
          <w:rFonts w:cs="Times New Roman"/>
          <w:b/>
          <w:sz w:val="20"/>
          <w:szCs w:val="20"/>
          <w:u w:val="single"/>
        </w:rPr>
        <w:t>two</w:t>
      </w:r>
      <w:r w:rsidRPr="00D42081">
        <w:rPr>
          <w:rFonts w:cs="Times New Roman"/>
          <w:sz w:val="20"/>
          <w:szCs w:val="20"/>
        </w:rPr>
        <w:t xml:space="preserve"> vice chairs: a Vice</w:t>
      </w:r>
      <w:r w:rsidR="009657F4" w:rsidRPr="00D42081">
        <w:rPr>
          <w:rFonts w:cs="Times New Roman"/>
          <w:sz w:val="20"/>
          <w:szCs w:val="20"/>
        </w:rPr>
        <w:t>-</w:t>
      </w:r>
      <w:r w:rsidRPr="00D42081">
        <w:rPr>
          <w:rFonts w:cs="Times New Roman"/>
          <w:sz w:val="20"/>
          <w:szCs w:val="20"/>
        </w:rPr>
        <w:t>Chair for Undergraduate Affairs and a Vice</w:t>
      </w:r>
      <w:r w:rsidR="009657F4" w:rsidRPr="00D42081">
        <w:rPr>
          <w:rFonts w:cs="Times New Roman"/>
          <w:sz w:val="20"/>
          <w:szCs w:val="20"/>
        </w:rPr>
        <w:t>-</w:t>
      </w:r>
      <w:r w:rsidRPr="00D42081">
        <w:rPr>
          <w:rFonts w:cs="Times New Roman"/>
          <w:sz w:val="20"/>
          <w:szCs w:val="20"/>
        </w:rPr>
        <w:t>Chair for Graduate Affairs</w:t>
      </w:r>
    </w:p>
    <w:p w:rsidR="00540016" w:rsidRPr="00D42081" w:rsidRDefault="00540016" w:rsidP="00540016">
      <w:pPr>
        <w:pStyle w:val="NoSpacing"/>
        <w:rPr>
          <w:rFonts w:cs="Times New Roman"/>
          <w:i/>
          <w:sz w:val="20"/>
          <w:szCs w:val="20"/>
        </w:rPr>
      </w:pPr>
    </w:p>
    <w:p w:rsidR="00540016" w:rsidRPr="00D42081" w:rsidRDefault="00540016" w:rsidP="00540016">
      <w:pPr>
        <w:pStyle w:val="NoSpacing"/>
        <w:ind w:left="1080" w:hanging="360"/>
        <w:rPr>
          <w:rFonts w:cs="Times New Roman"/>
          <w:b/>
          <w:sz w:val="20"/>
          <w:szCs w:val="20"/>
        </w:rPr>
      </w:pPr>
      <w:r w:rsidRPr="00D42081">
        <w:rPr>
          <w:rFonts w:cs="Times New Roman"/>
          <w:i/>
          <w:sz w:val="20"/>
          <w:szCs w:val="20"/>
        </w:rPr>
        <w:lastRenderedPageBreak/>
        <w:t>The Undergraduate Vice-Chair shall serve as liaison to</w:t>
      </w:r>
      <w:r w:rsidRPr="00D42081">
        <w:rPr>
          <w:rFonts w:cs="Times New Roman"/>
          <w:b/>
          <w:sz w:val="20"/>
          <w:szCs w:val="20"/>
        </w:rPr>
        <w:t>:</w:t>
      </w:r>
    </w:p>
    <w:p w:rsidR="00540016" w:rsidRPr="00D42081" w:rsidRDefault="00540016" w:rsidP="00540016">
      <w:pPr>
        <w:pStyle w:val="ListParagraph"/>
        <w:widowControl w:val="0"/>
        <w:numPr>
          <w:ilvl w:val="0"/>
          <w:numId w:val="3"/>
        </w:numPr>
        <w:autoSpaceDE w:val="0"/>
        <w:autoSpaceDN w:val="0"/>
        <w:adjustRightInd w:val="0"/>
        <w:spacing w:after="320"/>
        <w:ind w:left="1440" w:hanging="180"/>
        <w:rPr>
          <w:rFonts w:cs="Times New Roman"/>
          <w:bCs/>
          <w:sz w:val="20"/>
          <w:szCs w:val="20"/>
        </w:rPr>
      </w:pPr>
      <w:r w:rsidRPr="00D42081">
        <w:rPr>
          <w:rFonts w:cs="Times New Roman"/>
          <w:bCs/>
          <w:sz w:val="20"/>
          <w:szCs w:val="20"/>
        </w:rPr>
        <w:t>Course and Program Proposal Review Subcommittee (program and course proposals)</w:t>
      </w:r>
    </w:p>
    <w:p w:rsidR="00540016" w:rsidRPr="00D42081" w:rsidRDefault="00540016" w:rsidP="00540016">
      <w:pPr>
        <w:pStyle w:val="ListParagraph"/>
        <w:widowControl w:val="0"/>
        <w:numPr>
          <w:ilvl w:val="0"/>
          <w:numId w:val="3"/>
        </w:numPr>
        <w:autoSpaceDE w:val="0"/>
        <w:autoSpaceDN w:val="0"/>
        <w:adjustRightInd w:val="0"/>
        <w:spacing w:after="320"/>
        <w:ind w:left="1440" w:hanging="180"/>
        <w:rPr>
          <w:rFonts w:cs="Times New Roman"/>
          <w:bCs/>
          <w:sz w:val="20"/>
          <w:szCs w:val="20"/>
        </w:rPr>
      </w:pPr>
      <w:r w:rsidRPr="00D42081">
        <w:rPr>
          <w:rFonts w:cs="Times New Roman"/>
          <w:bCs/>
          <w:sz w:val="20"/>
          <w:szCs w:val="20"/>
        </w:rPr>
        <w:t>General Education</w:t>
      </w:r>
      <w:r w:rsidR="003E00BD">
        <w:rPr>
          <w:rFonts w:cs="Times New Roman"/>
          <w:bCs/>
          <w:sz w:val="20"/>
          <w:szCs w:val="20"/>
        </w:rPr>
        <w:t xml:space="preserve"> Course Review</w:t>
      </w:r>
      <w:r w:rsidRPr="00D42081">
        <w:rPr>
          <w:rFonts w:cs="Times New Roman"/>
          <w:bCs/>
          <w:sz w:val="20"/>
          <w:szCs w:val="20"/>
        </w:rPr>
        <w:t xml:space="preserve"> Subcommittee (reviews courses to meet GE and/or Graduation Requirements)</w:t>
      </w:r>
    </w:p>
    <w:p w:rsidR="00540016" w:rsidRPr="00D42081" w:rsidRDefault="00540016" w:rsidP="00540016">
      <w:pPr>
        <w:pStyle w:val="NoSpacing"/>
        <w:ind w:left="1080" w:hanging="360"/>
        <w:rPr>
          <w:rFonts w:cs="Times New Roman"/>
          <w:bCs/>
          <w:i/>
          <w:sz w:val="20"/>
          <w:szCs w:val="20"/>
        </w:rPr>
      </w:pPr>
      <w:r w:rsidRPr="00D42081">
        <w:rPr>
          <w:rFonts w:cs="Times New Roman"/>
          <w:i/>
          <w:sz w:val="20"/>
          <w:szCs w:val="20"/>
        </w:rPr>
        <w:t>The Graduate Vice-Chair shall serve as liaison to:</w:t>
      </w:r>
      <w:r w:rsidRPr="00D42081">
        <w:rPr>
          <w:rFonts w:cs="Times New Roman"/>
          <w:bCs/>
          <w:i/>
          <w:sz w:val="20"/>
          <w:szCs w:val="20"/>
        </w:rPr>
        <w:t xml:space="preserve"> </w:t>
      </w:r>
    </w:p>
    <w:p w:rsidR="00540016" w:rsidRPr="00D42081" w:rsidRDefault="00540016" w:rsidP="00540016">
      <w:pPr>
        <w:pStyle w:val="ListParagraph"/>
        <w:widowControl w:val="0"/>
        <w:numPr>
          <w:ilvl w:val="0"/>
          <w:numId w:val="2"/>
        </w:numPr>
        <w:autoSpaceDE w:val="0"/>
        <w:autoSpaceDN w:val="0"/>
        <w:adjustRightInd w:val="0"/>
        <w:spacing w:after="320"/>
        <w:ind w:left="1440" w:hanging="180"/>
        <w:rPr>
          <w:rFonts w:cs="Times New Roman"/>
          <w:bCs/>
          <w:sz w:val="20"/>
          <w:szCs w:val="20"/>
        </w:rPr>
      </w:pPr>
      <w:r w:rsidRPr="00D42081">
        <w:rPr>
          <w:rFonts w:cs="Times New Roman"/>
          <w:bCs/>
          <w:sz w:val="20"/>
          <w:szCs w:val="20"/>
        </w:rPr>
        <w:t>Graduate Programs Subcommittee</w:t>
      </w:r>
    </w:p>
    <w:p w:rsidR="00540016" w:rsidRPr="00D42081" w:rsidRDefault="00540016" w:rsidP="00540016">
      <w:pPr>
        <w:pStyle w:val="ListParagraph"/>
        <w:widowControl w:val="0"/>
        <w:numPr>
          <w:ilvl w:val="0"/>
          <w:numId w:val="2"/>
        </w:numPr>
        <w:autoSpaceDE w:val="0"/>
        <w:autoSpaceDN w:val="0"/>
        <w:adjustRightInd w:val="0"/>
        <w:spacing w:after="320"/>
        <w:ind w:left="1440" w:hanging="180"/>
        <w:rPr>
          <w:rFonts w:cs="Times New Roman"/>
          <w:sz w:val="20"/>
          <w:szCs w:val="20"/>
          <w:u w:val="single"/>
        </w:rPr>
      </w:pPr>
      <w:r w:rsidRPr="00D42081">
        <w:rPr>
          <w:rFonts w:cs="Times New Roman"/>
          <w:bCs/>
          <w:sz w:val="20"/>
          <w:szCs w:val="20"/>
        </w:rPr>
        <w:t>Course and Program Proposal Review Subcommittee</w:t>
      </w:r>
    </w:p>
    <w:p w:rsidR="00540016" w:rsidRPr="00D42081" w:rsidRDefault="00540016" w:rsidP="00540016">
      <w:pPr>
        <w:pStyle w:val="ListParagraph"/>
        <w:widowControl w:val="0"/>
        <w:autoSpaceDE w:val="0"/>
        <w:autoSpaceDN w:val="0"/>
        <w:adjustRightInd w:val="0"/>
        <w:spacing w:after="320"/>
        <w:rPr>
          <w:rFonts w:cs="Times New Roman"/>
          <w:sz w:val="20"/>
          <w:szCs w:val="20"/>
          <w:u w:val="single"/>
        </w:rPr>
      </w:pPr>
    </w:p>
    <w:p w:rsidR="00540016" w:rsidRPr="00D42081" w:rsidRDefault="00540016" w:rsidP="00540016">
      <w:pPr>
        <w:pStyle w:val="ListParagraph"/>
        <w:rPr>
          <w:rFonts w:cs="Times New Roman"/>
          <w:sz w:val="20"/>
          <w:szCs w:val="20"/>
        </w:rPr>
      </w:pPr>
      <w:r w:rsidRPr="00D42081">
        <w:rPr>
          <w:rFonts w:cs="Times New Roman"/>
          <w:sz w:val="20"/>
          <w:szCs w:val="20"/>
        </w:rPr>
        <w:t>Rationale:  See rationale under #3 above.</w:t>
      </w:r>
    </w:p>
    <w:p w:rsidR="00540016" w:rsidRPr="00D42081" w:rsidRDefault="00540016" w:rsidP="00540016">
      <w:pPr>
        <w:pStyle w:val="ListParagraph"/>
        <w:rPr>
          <w:rFonts w:cs="Times New Roman"/>
          <w:sz w:val="20"/>
          <w:szCs w:val="20"/>
        </w:rPr>
      </w:pPr>
    </w:p>
    <w:p w:rsidR="00540016" w:rsidRPr="00D42081" w:rsidRDefault="00540016" w:rsidP="00540016">
      <w:pPr>
        <w:pStyle w:val="ListParagraph"/>
        <w:numPr>
          <w:ilvl w:val="0"/>
          <w:numId w:val="1"/>
        </w:numPr>
        <w:rPr>
          <w:rFonts w:cs="Times New Roman"/>
          <w:sz w:val="20"/>
          <w:szCs w:val="20"/>
        </w:rPr>
      </w:pPr>
      <w:r w:rsidRPr="00D42081">
        <w:rPr>
          <w:rFonts w:cs="Times New Roman"/>
          <w:sz w:val="20"/>
          <w:szCs w:val="20"/>
        </w:rPr>
        <w:t>Added several items to the Operations, including statements regarding how often meetings should be held, the definition of a quorum, that meetings are open to the university community and when meeting agendas and minutes should be distributed and published.</w:t>
      </w:r>
    </w:p>
    <w:p w:rsidR="00540016" w:rsidRPr="00D42081" w:rsidRDefault="00540016" w:rsidP="00540016">
      <w:pPr>
        <w:rPr>
          <w:rFonts w:cs="Times New Roman"/>
          <w:sz w:val="20"/>
          <w:szCs w:val="20"/>
        </w:rPr>
      </w:pPr>
    </w:p>
    <w:p w:rsidR="00540016" w:rsidRPr="00D42081" w:rsidRDefault="00540016" w:rsidP="00540016">
      <w:pPr>
        <w:ind w:left="720"/>
        <w:rPr>
          <w:rFonts w:cs="Times New Roman"/>
          <w:sz w:val="20"/>
          <w:szCs w:val="20"/>
        </w:rPr>
      </w:pPr>
      <w:r w:rsidRPr="00D42081">
        <w:rPr>
          <w:rFonts w:cs="Times New Roman"/>
          <w:sz w:val="20"/>
          <w:szCs w:val="20"/>
        </w:rPr>
        <w:t>Rationale: These updates to the operations are aimed at enhancing communication between the Faculty Senate and the Policy committee.</w:t>
      </w:r>
    </w:p>
    <w:p w:rsidR="002C766C" w:rsidRPr="00D42081" w:rsidRDefault="002C766C">
      <w:pPr>
        <w:rPr>
          <w:rFonts w:cs="Times New Roman"/>
          <w:sz w:val="20"/>
          <w:szCs w:val="20"/>
        </w:rPr>
      </w:pPr>
    </w:p>
    <w:sectPr w:rsidR="002C766C" w:rsidRPr="00D42081" w:rsidSect="00DD3907">
      <w:footerReference w:type="default" r:id="rId13"/>
      <w:pgSz w:w="12240" w:h="15840"/>
      <w:pgMar w:top="864"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C7" w:rsidRDefault="00840EC7" w:rsidP="001932C6">
      <w:r>
        <w:separator/>
      </w:r>
    </w:p>
  </w:endnote>
  <w:endnote w:type="continuationSeparator" w:id="0">
    <w:p w:rsidR="00840EC7" w:rsidRDefault="00840EC7" w:rsidP="00193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97684"/>
      <w:docPartObj>
        <w:docPartGallery w:val="Page Numbers (Bottom of Page)"/>
        <w:docPartUnique/>
      </w:docPartObj>
    </w:sdtPr>
    <w:sdtEndPr>
      <w:rPr>
        <w:noProof/>
      </w:rPr>
    </w:sdtEndPr>
    <w:sdtContent>
      <w:p w:rsidR="001932C6" w:rsidRDefault="001932C6">
        <w:pPr>
          <w:pStyle w:val="Footer"/>
          <w:jc w:val="center"/>
        </w:pPr>
        <w:r>
          <w:t>AAPC S&amp;R-</w:t>
        </w:r>
        <w:r w:rsidR="00750EB1">
          <w:fldChar w:fldCharType="begin"/>
        </w:r>
        <w:r>
          <w:instrText xml:space="preserve"> PAGE   \* MERGEFORMAT </w:instrText>
        </w:r>
        <w:r w:rsidR="00750EB1">
          <w:fldChar w:fldCharType="separate"/>
        </w:r>
        <w:r w:rsidR="00DD3907">
          <w:rPr>
            <w:noProof/>
          </w:rPr>
          <w:t>1</w:t>
        </w:r>
        <w:r w:rsidR="00750EB1">
          <w:rPr>
            <w:noProof/>
          </w:rPr>
          <w:fldChar w:fldCharType="end"/>
        </w:r>
      </w:p>
    </w:sdtContent>
  </w:sdt>
  <w:p w:rsidR="001932C6" w:rsidRDefault="00193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C7" w:rsidRDefault="00840EC7" w:rsidP="001932C6">
      <w:r>
        <w:separator/>
      </w:r>
    </w:p>
  </w:footnote>
  <w:footnote w:type="continuationSeparator" w:id="0">
    <w:p w:rsidR="00840EC7" w:rsidRDefault="00840EC7" w:rsidP="00193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3370"/>
    <w:multiLevelType w:val="hybridMultilevel"/>
    <w:tmpl w:val="D3145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F5E7F"/>
    <w:multiLevelType w:val="hybridMultilevel"/>
    <w:tmpl w:val="5662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1698A"/>
    <w:multiLevelType w:val="hybridMultilevel"/>
    <w:tmpl w:val="EB7801E8"/>
    <w:lvl w:ilvl="0" w:tplc="380E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1908F8"/>
    <w:multiLevelType w:val="hybridMultilevel"/>
    <w:tmpl w:val="731A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F3E48"/>
    <w:multiLevelType w:val="hybridMultilevel"/>
    <w:tmpl w:val="FE023A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540016"/>
    <w:rsid w:val="00000A0B"/>
    <w:rsid w:val="000048F0"/>
    <w:rsid w:val="00005CA4"/>
    <w:rsid w:val="00012917"/>
    <w:rsid w:val="000138AD"/>
    <w:rsid w:val="0002182F"/>
    <w:rsid w:val="0002416B"/>
    <w:rsid w:val="00024587"/>
    <w:rsid w:val="000245D1"/>
    <w:rsid w:val="00026CF8"/>
    <w:rsid w:val="00027FAF"/>
    <w:rsid w:val="000313BF"/>
    <w:rsid w:val="00032E08"/>
    <w:rsid w:val="00035CBA"/>
    <w:rsid w:val="000408A2"/>
    <w:rsid w:val="000417FE"/>
    <w:rsid w:val="00041AF6"/>
    <w:rsid w:val="000427CC"/>
    <w:rsid w:val="00044D9A"/>
    <w:rsid w:val="00045A39"/>
    <w:rsid w:val="00045A75"/>
    <w:rsid w:val="00047D5A"/>
    <w:rsid w:val="00047DE6"/>
    <w:rsid w:val="00051191"/>
    <w:rsid w:val="00051973"/>
    <w:rsid w:val="000821C1"/>
    <w:rsid w:val="00086192"/>
    <w:rsid w:val="00090469"/>
    <w:rsid w:val="00092AC6"/>
    <w:rsid w:val="00095808"/>
    <w:rsid w:val="000977E1"/>
    <w:rsid w:val="000A5374"/>
    <w:rsid w:val="000A6783"/>
    <w:rsid w:val="000B1B02"/>
    <w:rsid w:val="000B3B38"/>
    <w:rsid w:val="000B4D24"/>
    <w:rsid w:val="000C0809"/>
    <w:rsid w:val="000C127F"/>
    <w:rsid w:val="000C1769"/>
    <w:rsid w:val="000C721B"/>
    <w:rsid w:val="000D1A71"/>
    <w:rsid w:val="000D4B7A"/>
    <w:rsid w:val="000D780C"/>
    <w:rsid w:val="000E01C9"/>
    <w:rsid w:val="000E1960"/>
    <w:rsid w:val="000E6020"/>
    <w:rsid w:val="000F50D5"/>
    <w:rsid w:val="0010399D"/>
    <w:rsid w:val="00112596"/>
    <w:rsid w:val="0011736E"/>
    <w:rsid w:val="001252D0"/>
    <w:rsid w:val="00125B8D"/>
    <w:rsid w:val="00132924"/>
    <w:rsid w:val="00133144"/>
    <w:rsid w:val="00135B20"/>
    <w:rsid w:val="0013678E"/>
    <w:rsid w:val="00140196"/>
    <w:rsid w:val="001410F1"/>
    <w:rsid w:val="0014163C"/>
    <w:rsid w:val="00147302"/>
    <w:rsid w:val="001505DD"/>
    <w:rsid w:val="00157CC9"/>
    <w:rsid w:val="00165859"/>
    <w:rsid w:val="00173367"/>
    <w:rsid w:val="00174B11"/>
    <w:rsid w:val="00174B28"/>
    <w:rsid w:val="001770F1"/>
    <w:rsid w:val="00177E2C"/>
    <w:rsid w:val="00181290"/>
    <w:rsid w:val="0018361D"/>
    <w:rsid w:val="00183BB4"/>
    <w:rsid w:val="00184D58"/>
    <w:rsid w:val="00185CD2"/>
    <w:rsid w:val="001932C6"/>
    <w:rsid w:val="00197442"/>
    <w:rsid w:val="001A2A3E"/>
    <w:rsid w:val="001A6697"/>
    <w:rsid w:val="001A7967"/>
    <w:rsid w:val="001B7233"/>
    <w:rsid w:val="001B76C8"/>
    <w:rsid w:val="001C0B40"/>
    <w:rsid w:val="001C6DD5"/>
    <w:rsid w:val="001D0B28"/>
    <w:rsid w:val="001D25CF"/>
    <w:rsid w:val="001D77C0"/>
    <w:rsid w:val="001E09A0"/>
    <w:rsid w:val="001E5BFF"/>
    <w:rsid w:val="001E5D36"/>
    <w:rsid w:val="001F2D77"/>
    <w:rsid w:val="001F5814"/>
    <w:rsid w:val="001F5A93"/>
    <w:rsid w:val="001F7B62"/>
    <w:rsid w:val="002000A3"/>
    <w:rsid w:val="00202620"/>
    <w:rsid w:val="00213794"/>
    <w:rsid w:val="00216BAE"/>
    <w:rsid w:val="002237EE"/>
    <w:rsid w:val="002304E9"/>
    <w:rsid w:val="00235CCC"/>
    <w:rsid w:val="002421B8"/>
    <w:rsid w:val="00243E07"/>
    <w:rsid w:val="00250B8C"/>
    <w:rsid w:val="00262388"/>
    <w:rsid w:val="00262C75"/>
    <w:rsid w:val="00270378"/>
    <w:rsid w:val="00270550"/>
    <w:rsid w:val="00270BA8"/>
    <w:rsid w:val="002718E8"/>
    <w:rsid w:val="00275173"/>
    <w:rsid w:val="00275ACC"/>
    <w:rsid w:val="002811DD"/>
    <w:rsid w:val="00281D8E"/>
    <w:rsid w:val="002821F0"/>
    <w:rsid w:val="00282C71"/>
    <w:rsid w:val="00286021"/>
    <w:rsid w:val="00287BC3"/>
    <w:rsid w:val="0029262B"/>
    <w:rsid w:val="00296A40"/>
    <w:rsid w:val="0029711E"/>
    <w:rsid w:val="002A075B"/>
    <w:rsid w:val="002A6B19"/>
    <w:rsid w:val="002B47B0"/>
    <w:rsid w:val="002B74C5"/>
    <w:rsid w:val="002C766C"/>
    <w:rsid w:val="002D0534"/>
    <w:rsid w:val="002D2708"/>
    <w:rsid w:val="002D588B"/>
    <w:rsid w:val="002D5C91"/>
    <w:rsid w:val="002D606A"/>
    <w:rsid w:val="002D6F4F"/>
    <w:rsid w:val="002E1DBA"/>
    <w:rsid w:val="002E5AB1"/>
    <w:rsid w:val="002F0054"/>
    <w:rsid w:val="002F7A1E"/>
    <w:rsid w:val="003033D9"/>
    <w:rsid w:val="00306E3C"/>
    <w:rsid w:val="003071F1"/>
    <w:rsid w:val="00312DDD"/>
    <w:rsid w:val="00312FBA"/>
    <w:rsid w:val="00313FD3"/>
    <w:rsid w:val="00317D96"/>
    <w:rsid w:val="00320DF2"/>
    <w:rsid w:val="0032151D"/>
    <w:rsid w:val="003242E2"/>
    <w:rsid w:val="00327845"/>
    <w:rsid w:val="00327A43"/>
    <w:rsid w:val="0033269D"/>
    <w:rsid w:val="00333AFD"/>
    <w:rsid w:val="003340DB"/>
    <w:rsid w:val="00334BFA"/>
    <w:rsid w:val="00335F39"/>
    <w:rsid w:val="00336189"/>
    <w:rsid w:val="00344ED5"/>
    <w:rsid w:val="003455CE"/>
    <w:rsid w:val="00350E76"/>
    <w:rsid w:val="003521F6"/>
    <w:rsid w:val="003529BA"/>
    <w:rsid w:val="003556F2"/>
    <w:rsid w:val="00361F54"/>
    <w:rsid w:val="00367D87"/>
    <w:rsid w:val="00370E9A"/>
    <w:rsid w:val="003734E9"/>
    <w:rsid w:val="0037749D"/>
    <w:rsid w:val="00386845"/>
    <w:rsid w:val="003903A2"/>
    <w:rsid w:val="00390594"/>
    <w:rsid w:val="00390E08"/>
    <w:rsid w:val="003946B4"/>
    <w:rsid w:val="00397DDC"/>
    <w:rsid w:val="003C0B6B"/>
    <w:rsid w:val="003C2745"/>
    <w:rsid w:val="003C369A"/>
    <w:rsid w:val="003C39C5"/>
    <w:rsid w:val="003C42AC"/>
    <w:rsid w:val="003C54AA"/>
    <w:rsid w:val="003C6759"/>
    <w:rsid w:val="003C7B5A"/>
    <w:rsid w:val="003C7F40"/>
    <w:rsid w:val="003D038A"/>
    <w:rsid w:val="003D1337"/>
    <w:rsid w:val="003D39B3"/>
    <w:rsid w:val="003D5565"/>
    <w:rsid w:val="003D572C"/>
    <w:rsid w:val="003D6693"/>
    <w:rsid w:val="003E00BD"/>
    <w:rsid w:val="003E2FBA"/>
    <w:rsid w:val="003E537F"/>
    <w:rsid w:val="003E628C"/>
    <w:rsid w:val="003E7C92"/>
    <w:rsid w:val="003F20D9"/>
    <w:rsid w:val="003F388A"/>
    <w:rsid w:val="003F43B9"/>
    <w:rsid w:val="003F74A8"/>
    <w:rsid w:val="004067DD"/>
    <w:rsid w:val="00407C0C"/>
    <w:rsid w:val="00413B01"/>
    <w:rsid w:val="00424BF0"/>
    <w:rsid w:val="004321D8"/>
    <w:rsid w:val="00436DA8"/>
    <w:rsid w:val="00441FAD"/>
    <w:rsid w:val="00451BE8"/>
    <w:rsid w:val="00456E46"/>
    <w:rsid w:val="00464E9A"/>
    <w:rsid w:val="00465992"/>
    <w:rsid w:val="0046676B"/>
    <w:rsid w:val="0046776A"/>
    <w:rsid w:val="00475679"/>
    <w:rsid w:val="00480137"/>
    <w:rsid w:val="00481535"/>
    <w:rsid w:val="004840BC"/>
    <w:rsid w:val="00484AD4"/>
    <w:rsid w:val="004855EC"/>
    <w:rsid w:val="004860C4"/>
    <w:rsid w:val="00490272"/>
    <w:rsid w:val="004921BA"/>
    <w:rsid w:val="00492F8F"/>
    <w:rsid w:val="0049342C"/>
    <w:rsid w:val="00494355"/>
    <w:rsid w:val="00495A8D"/>
    <w:rsid w:val="004A245E"/>
    <w:rsid w:val="004A5F60"/>
    <w:rsid w:val="004A6C57"/>
    <w:rsid w:val="004B2256"/>
    <w:rsid w:val="004B740C"/>
    <w:rsid w:val="004C1E52"/>
    <w:rsid w:val="004D15C1"/>
    <w:rsid w:val="004D4414"/>
    <w:rsid w:val="004E2A87"/>
    <w:rsid w:val="004E410C"/>
    <w:rsid w:val="004E495A"/>
    <w:rsid w:val="004F4DEA"/>
    <w:rsid w:val="004F51A0"/>
    <w:rsid w:val="00503223"/>
    <w:rsid w:val="00506C89"/>
    <w:rsid w:val="0050723D"/>
    <w:rsid w:val="00507A53"/>
    <w:rsid w:val="00523A00"/>
    <w:rsid w:val="00525DAA"/>
    <w:rsid w:val="00531F87"/>
    <w:rsid w:val="005346FE"/>
    <w:rsid w:val="0053671F"/>
    <w:rsid w:val="00536A3B"/>
    <w:rsid w:val="00540016"/>
    <w:rsid w:val="00543F88"/>
    <w:rsid w:val="0055086C"/>
    <w:rsid w:val="00552FFB"/>
    <w:rsid w:val="00564F71"/>
    <w:rsid w:val="00575DBA"/>
    <w:rsid w:val="00581051"/>
    <w:rsid w:val="0058262A"/>
    <w:rsid w:val="00584F26"/>
    <w:rsid w:val="00585954"/>
    <w:rsid w:val="005A3378"/>
    <w:rsid w:val="005A570E"/>
    <w:rsid w:val="005B1208"/>
    <w:rsid w:val="005B188B"/>
    <w:rsid w:val="005B6033"/>
    <w:rsid w:val="005B7185"/>
    <w:rsid w:val="005C5B7D"/>
    <w:rsid w:val="005C70CC"/>
    <w:rsid w:val="005D1063"/>
    <w:rsid w:val="005D242E"/>
    <w:rsid w:val="005D31CE"/>
    <w:rsid w:val="005D4182"/>
    <w:rsid w:val="005D5743"/>
    <w:rsid w:val="005D6759"/>
    <w:rsid w:val="005D6EA6"/>
    <w:rsid w:val="005D7A08"/>
    <w:rsid w:val="005E619A"/>
    <w:rsid w:val="005E7EBB"/>
    <w:rsid w:val="005F2D2E"/>
    <w:rsid w:val="005F3872"/>
    <w:rsid w:val="005F5969"/>
    <w:rsid w:val="005F6D9A"/>
    <w:rsid w:val="0060266D"/>
    <w:rsid w:val="00604206"/>
    <w:rsid w:val="00607515"/>
    <w:rsid w:val="00610B4C"/>
    <w:rsid w:val="00614781"/>
    <w:rsid w:val="00616615"/>
    <w:rsid w:val="0061676F"/>
    <w:rsid w:val="00620150"/>
    <w:rsid w:val="00620182"/>
    <w:rsid w:val="00621F12"/>
    <w:rsid w:val="00623B3C"/>
    <w:rsid w:val="00624E99"/>
    <w:rsid w:val="00627027"/>
    <w:rsid w:val="006277A9"/>
    <w:rsid w:val="00627B0D"/>
    <w:rsid w:val="00632DBF"/>
    <w:rsid w:val="006364AA"/>
    <w:rsid w:val="0064040D"/>
    <w:rsid w:val="00646E8F"/>
    <w:rsid w:val="006525CB"/>
    <w:rsid w:val="006530CB"/>
    <w:rsid w:val="006666B9"/>
    <w:rsid w:val="006729DE"/>
    <w:rsid w:val="0067796F"/>
    <w:rsid w:val="00680DA6"/>
    <w:rsid w:val="0068303C"/>
    <w:rsid w:val="0069450C"/>
    <w:rsid w:val="006A1D76"/>
    <w:rsid w:val="006B3221"/>
    <w:rsid w:val="006B419D"/>
    <w:rsid w:val="006C3E07"/>
    <w:rsid w:val="006C7CDC"/>
    <w:rsid w:val="006D2AB9"/>
    <w:rsid w:val="006D42BD"/>
    <w:rsid w:val="006E0599"/>
    <w:rsid w:val="006E4698"/>
    <w:rsid w:val="006E547F"/>
    <w:rsid w:val="006E6A57"/>
    <w:rsid w:val="006F1691"/>
    <w:rsid w:val="006F4CB5"/>
    <w:rsid w:val="006F50B9"/>
    <w:rsid w:val="00702C81"/>
    <w:rsid w:val="0070503C"/>
    <w:rsid w:val="00710300"/>
    <w:rsid w:val="00712030"/>
    <w:rsid w:val="0071394B"/>
    <w:rsid w:val="00714BA5"/>
    <w:rsid w:val="00717807"/>
    <w:rsid w:val="00723EF1"/>
    <w:rsid w:val="00724FCE"/>
    <w:rsid w:val="00725638"/>
    <w:rsid w:val="00726014"/>
    <w:rsid w:val="00726B57"/>
    <w:rsid w:val="007319A9"/>
    <w:rsid w:val="00742552"/>
    <w:rsid w:val="0075074C"/>
    <w:rsid w:val="00750DF1"/>
    <w:rsid w:val="00750EB1"/>
    <w:rsid w:val="0075150D"/>
    <w:rsid w:val="00752653"/>
    <w:rsid w:val="007540A6"/>
    <w:rsid w:val="0075421D"/>
    <w:rsid w:val="00760A9A"/>
    <w:rsid w:val="00761F74"/>
    <w:rsid w:val="007637E8"/>
    <w:rsid w:val="0076470C"/>
    <w:rsid w:val="00766083"/>
    <w:rsid w:val="007722AB"/>
    <w:rsid w:val="00774054"/>
    <w:rsid w:val="00775F69"/>
    <w:rsid w:val="007838D9"/>
    <w:rsid w:val="0078735D"/>
    <w:rsid w:val="00787F15"/>
    <w:rsid w:val="0079453D"/>
    <w:rsid w:val="007A106F"/>
    <w:rsid w:val="007A4109"/>
    <w:rsid w:val="007B42AA"/>
    <w:rsid w:val="007B5DAF"/>
    <w:rsid w:val="007B6351"/>
    <w:rsid w:val="007C0026"/>
    <w:rsid w:val="007C1333"/>
    <w:rsid w:val="007C2542"/>
    <w:rsid w:val="007C4C22"/>
    <w:rsid w:val="007C7270"/>
    <w:rsid w:val="007D2713"/>
    <w:rsid w:val="007D3E0E"/>
    <w:rsid w:val="007D7D7C"/>
    <w:rsid w:val="007E0996"/>
    <w:rsid w:val="007E5CF9"/>
    <w:rsid w:val="007E6BC7"/>
    <w:rsid w:val="007F1948"/>
    <w:rsid w:val="007F3780"/>
    <w:rsid w:val="007F3A76"/>
    <w:rsid w:val="007F5B57"/>
    <w:rsid w:val="007F701F"/>
    <w:rsid w:val="007F79CE"/>
    <w:rsid w:val="0080005A"/>
    <w:rsid w:val="00800C99"/>
    <w:rsid w:val="00800D4B"/>
    <w:rsid w:val="008034D3"/>
    <w:rsid w:val="00804887"/>
    <w:rsid w:val="0080770D"/>
    <w:rsid w:val="00815EB5"/>
    <w:rsid w:val="00820C67"/>
    <w:rsid w:val="0082315C"/>
    <w:rsid w:val="00826675"/>
    <w:rsid w:val="008336C0"/>
    <w:rsid w:val="0083412E"/>
    <w:rsid w:val="00836342"/>
    <w:rsid w:val="00840EC7"/>
    <w:rsid w:val="008547CA"/>
    <w:rsid w:val="00855175"/>
    <w:rsid w:val="0086189B"/>
    <w:rsid w:val="00864910"/>
    <w:rsid w:val="0087140A"/>
    <w:rsid w:val="00872C01"/>
    <w:rsid w:val="00880DF8"/>
    <w:rsid w:val="008973E1"/>
    <w:rsid w:val="008A1BBA"/>
    <w:rsid w:val="008A6E0B"/>
    <w:rsid w:val="008B03D5"/>
    <w:rsid w:val="008B0B7E"/>
    <w:rsid w:val="008B1BED"/>
    <w:rsid w:val="008B4C64"/>
    <w:rsid w:val="008B6918"/>
    <w:rsid w:val="008B6B1C"/>
    <w:rsid w:val="008B7F36"/>
    <w:rsid w:val="008C0127"/>
    <w:rsid w:val="008C68B6"/>
    <w:rsid w:val="008C7FB1"/>
    <w:rsid w:val="008D5199"/>
    <w:rsid w:val="008D5428"/>
    <w:rsid w:val="008D61F9"/>
    <w:rsid w:val="008D7189"/>
    <w:rsid w:val="008E524F"/>
    <w:rsid w:val="008F3B0B"/>
    <w:rsid w:val="008F6124"/>
    <w:rsid w:val="009004A0"/>
    <w:rsid w:val="00902955"/>
    <w:rsid w:val="00906D8A"/>
    <w:rsid w:val="00934F59"/>
    <w:rsid w:val="0093587D"/>
    <w:rsid w:val="00937819"/>
    <w:rsid w:val="00942264"/>
    <w:rsid w:val="00946049"/>
    <w:rsid w:val="00952918"/>
    <w:rsid w:val="009643D2"/>
    <w:rsid w:val="009657F4"/>
    <w:rsid w:val="00971436"/>
    <w:rsid w:val="00972DE0"/>
    <w:rsid w:val="00975339"/>
    <w:rsid w:val="009769FA"/>
    <w:rsid w:val="00977208"/>
    <w:rsid w:val="0098231E"/>
    <w:rsid w:val="00985D1D"/>
    <w:rsid w:val="00987059"/>
    <w:rsid w:val="0099358D"/>
    <w:rsid w:val="0099718B"/>
    <w:rsid w:val="00997313"/>
    <w:rsid w:val="009B1ECB"/>
    <w:rsid w:val="009B5784"/>
    <w:rsid w:val="009B594C"/>
    <w:rsid w:val="009B5B41"/>
    <w:rsid w:val="009C767C"/>
    <w:rsid w:val="009D091F"/>
    <w:rsid w:val="009D3E9F"/>
    <w:rsid w:val="009E0C84"/>
    <w:rsid w:val="009E1CCD"/>
    <w:rsid w:val="009E2318"/>
    <w:rsid w:val="009F39D8"/>
    <w:rsid w:val="009F7DCE"/>
    <w:rsid w:val="00A024F0"/>
    <w:rsid w:val="00A049A7"/>
    <w:rsid w:val="00A06CD1"/>
    <w:rsid w:val="00A110E6"/>
    <w:rsid w:val="00A1621B"/>
    <w:rsid w:val="00A17CE7"/>
    <w:rsid w:val="00A27561"/>
    <w:rsid w:val="00A278AC"/>
    <w:rsid w:val="00A3215B"/>
    <w:rsid w:val="00A36A01"/>
    <w:rsid w:val="00A40B7D"/>
    <w:rsid w:val="00A4107E"/>
    <w:rsid w:val="00A43562"/>
    <w:rsid w:val="00A44499"/>
    <w:rsid w:val="00A531CC"/>
    <w:rsid w:val="00A54847"/>
    <w:rsid w:val="00A5710B"/>
    <w:rsid w:val="00A60334"/>
    <w:rsid w:val="00A62594"/>
    <w:rsid w:val="00A626F6"/>
    <w:rsid w:val="00A632AC"/>
    <w:rsid w:val="00A649C6"/>
    <w:rsid w:val="00A712EE"/>
    <w:rsid w:val="00A73E29"/>
    <w:rsid w:val="00A8117B"/>
    <w:rsid w:val="00A81A2B"/>
    <w:rsid w:val="00A840F4"/>
    <w:rsid w:val="00A85C0C"/>
    <w:rsid w:val="00A905F0"/>
    <w:rsid w:val="00A930EC"/>
    <w:rsid w:val="00AA1B87"/>
    <w:rsid w:val="00AA6273"/>
    <w:rsid w:val="00AB13DD"/>
    <w:rsid w:val="00AB1511"/>
    <w:rsid w:val="00AB186F"/>
    <w:rsid w:val="00AB2489"/>
    <w:rsid w:val="00AB2651"/>
    <w:rsid w:val="00AD5C2E"/>
    <w:rsid w:val="00AE27C4"/>
    <w:rsid w:val="00AE30DB"/>
    <w:rsid w:val="00AE38AB"/>
    <w:rsid w:val="00AF2158"/>
    <w:rsid w:val="00B030DF"/>
    <w:rsid w:val="00B07580"/>
    <w:rsid w:val="00B14A52"/>
    <w:rsid w:val="00B20D8F"/>
    <w:rsid w:val="00B22709"/>
    <w:rsid w:val="00B23035"/>
    <w:rsid w:val="00B252B0"/>
    <w:rsid w:val="00B30D75"/>
    <w:rsid w:val="00B40D3C"/>
    <w:rsid w:val="00B43091"/>
    <w:rsid w:val="00B44BE0"/>
    <w:rsid w:val="00B45E94"/>
    <w:rsid w:val="00B50153"/>
    <w:rsid w:val="00B52CB6"/>
    <w:rsid w:val="00B56E14"/>
    <w:rsid w:val="00B63D97"/>
    <w:rsid w:val="00B656A0"/>
    <w:rsid w:val="00B70042"/>
    <w:rsid w:val="00B761C9"/>
    <w:rsid w:val="00B76904"/>
    <w:rsid w:val="00B7713F"/>
    <w:rsid w:val="00B779FB"/>
    <w:rsid w:val="00B83E5F"/>
    <w:rsid w:val="00B857EE"/>
    <w:rsid w:val="00B878EA"/>
    <w:rsid w:val="00B9768E"/>
    <w:rsid w:val="00BB319D"/>
    <w:rsid w:val="00BB3202"/>
    <w:rsid w:val="00BB37DA"/>
    <w:rsid w:val="00BC1178"/>
    <w:rsid w:val="00BC1C53"/>
    <w:rsid w:val="00BC2428"/>
    <w:rsid w:val="00BC48E5"/>
    <w:rsid w:val="00BD0BA5"/>
    <w:rsid w:val="00BD7EF1"/>
    <w:rsid w:val="00BE01C2"/>
    <w:rsid w:val="00BE202F"/>
    <w:rsid w:val="00BE245D"/>
    <w:rsid w:val="00BE28E1"/>
    <w:rsid w:val="00BF135E"/>
    <w:rsid w:val="00BF29AF"/>
    <w:rsid w:val="00BF5DF7"/>
    <w:rsid w:val="00BF75EE"/>
    <w:rsid w:val="00C00958"/>
    <w:rsid w:val="00C035C0"/>
    <w:rsid w:val="00C05B4E"/>
    <w:rsid w:val="00C05B96"/>
    <w:rsid w:val="00C135A6"/>
    <w:rsid w:val="00C1667E"/>
    <w:rsid w:val="00C2272C"/>
    <w:rsid w:val="00C31245"/>
    <w:rsid w:val="00C3460C"/>
    <w:rsid w:val="00C35455"/>
    <w:rsid w:val="00C36F3A"/>
    <w:rsid w:val="00C37DBA"/>
    <w:rsid w:val="00C405BE"/>
    <w:rsid w:val="00C52C21"/>
    <w:rsid w:val="00C53566"/>
    <w:rsid w:val="00C6359E"/>
    <w:rsid w:val="00C6582E"/>
    <w:rsid w:val="00C80FC6"/>
    <w:rsid w:val="00C93117"/>
    <w:rsid w:val="00CB00C6"/>
    <w:rsid w:val="00CB1788"/>
    <w:rsid w:val="00CB37FE"/>
    <w:rsid w:val="00CB495C"/>
    <w:rsid w:val="00CB5B3D"/>
    <w:rsid w:val="00CB7867"/>
    <w:rsid w:val="00CC37EA"/>
    <w:rsid w:val="00CC693E"/>
    <w:rsid w:val="00CD07BC"/>
    <w:rsid w:val="00CD0F9F"/>
    <w:rsid w:val="00CD54F9"/>
    <w:rsid w:val="00CE034E"/>
    <w:rsid w:val="00CE1AB0"/>
    <w:rsid w:val="00CE1F3C"/>
    <w:rsid w:val="00CE3F27"/>
    <w:rsid w:val="00CE798C"/>
    <w:rsid w:val="00CF3D3C"/>
    <w:rsid w:val="00D062C2"/>
    <w:rsid w:val="00D13665"/>
    <w:rsid w:val="00D13C9E"/>
    <w:rsid w:val="00D16B21"/>
    <w:rsid w:val="00D20CD0"/>
    <w:rsid w:val="00D24974"/>
    <w:rsid w:val="00D26359"/>
    <w:rsid w:val="00D30D7E"/>
    <w:rsid w:val="00D36F09"/>
    <w:rsid w:val="00D404D9"/>
    <w:rsid w:val="00D42081"/>
    <w:rsid w:val="00D57415"/>
    <w:rsid w:val="00D60291"/>
    <w:rsid w:val="00D64A6E"/>
    <w:rsid w:val="00D64DA1"/>
    <w:rsid w:val="00D66DCD"/>
    <w:rsid w:val="00D7055A"/>
    <w:rsid w:val="00D713E5"/>
    <w:rsid w:val="00D716CE"/>
    <w:rsid w:val="00D71C0D"/>
    <w:rsid w:val="00D72984"/>
    <w:rsid w:val="00D73B0F"/>
    <w:rsid w:val="00D75CE4"/>
    <w:rsid w:val="00D7756A"/>
    <w:rsid w:val="00D81907"/>
    <w:rsid w:val="00D82393"/>
    <w:rsid w:val="00D86F73"/>
    <w:rsid w:val="00D90D4A"/>
    <w:rsid w:val="00D92E4D"/>
    <w:rsid w:val="00D935B1"/>
    <w:rsid w:val="00D967A3"/>
    <w:rsid w:val="00D97AB7"/>
    <w:rsid w:val="00DA5585"/>
    <w:rsid w:val="00DA5ED4"/>
    <w:rsid w:val="00DA660F"/>
    <w:rsid w:val="00DA7615"/>
    <w:rsid w:val="00DC0B3B"/>
    <w:rsid w:val="00DC7380"/>
    <w:rsid w:val="00DC7A54"/>
    <w:rsid w:val="00DD2566"/>
    <w:rsid w:val="00DD2DFD"/>
    <w:rsid w:val="00DD32F1"/>
    <w:rsid w:val="00DD3907"/>
    <w:rsid w:val="00DE190D"/>
    <w:rsid w:val="00DF0FB7"/>
    <w:rsid w:val="00DF6D2D"/>
    <w:rsid w:val="00E003D2"/>
    <w:rsid w:val="00E02D1B"/>
    <w:rsid w:val="00E072C9"/>
    <w:rsid w:val="00E15236"/>
    <w:rsid w:val="00E25A1A"/>
    <w:rsid w:val="00E301F8"/>
    <w:rsid w:val="00E30BB8"/>
    <w:rsid w:val="00E355F8"/>
    <w:rsid w:val="00E35C10"/>
    <w:rsid w:val="00E454E8"/>
    <w:rsid w:val="00E45951"/>
    <w:rsid w:val="00E4782C"/>
    <w:rsid w:val="00E47869"/>
    <w:rsid w:val="00E47902"/>
    <w:rsid w:val="00E47C35"/>
    <w:rsid w:val="00E52019"/>
    <w:rsid w:val="00E6564B"/>
    <w:rsid w:val="00E674B6"/>
    <w:rsid w:val="00E75DBA"/>
    <w:rsid w:val="00E833CE"/>
    <w:rsid w:val="00E8597D"/>
    <w:rsid w:val="00E85C01"/>
    <w:rsid w:val="00E93A90"/>
    <w:rsid w:val="00E9444E"/>
    <w:rsid w:val="00E96C4D"/>
    <w:rsid w:val="00E9721B"/>
    <w:rsid w:val="00EA15AE"/>
    <w:rsid w:val="00EA3DE0"/>
    <w:rsid w:val="00EB247E"/>
    <w:rsid w:val="00EB43E2"/>
    <w:rsid w:val="00EB5FD2"/>
    <w:rsid w:val="00EC0041"/>
    <w:rsid w:val="00EC010B"/>
    <w:rsid w:val="00EC3502"/>
    <w:rsid w:val="00EC645A"/>
    <w:rsid w:val="00EC6CFD"/>
    <w:rsid w:val="00ED0FA7"/>
    <w:rsid w:val="00ED5B9C"/>
    <w:rsid w:val="00EE0453"/>
    <w:rsid w:val="00EE0A2E"/>
    <w:rsid w:val="00EE267D"/>
    <w:rsid w:val="00EF210D"/>
    <w:rsid w:val="00EF4CA2"/>
    <w:rsid w:val="00EF4D29"/>
    <w:rsid w:val="00EF5B4E"/>
    <w:rsid w:val="00EF7E3E"/>
    <w:rsid w:val="00F0109F"/>
    <w:rsid w:val="00F039D4"/>
    <w:rsid w:val="00F34E30"/>
    <w:rsid w:val="00F364B8"/>
    <w:rsid w:val="00F36B39"/>
    <w:rsid w:val="00F37915"/>
    <w:rsid w:val="00F37F12"/>
    <w:rsid w:val="00F41A1B"/>
    <w:rsid w:val="00F42566"/>
    <w:rsid w:val="00F456A4"/>
    <w:rsid w:val="00F52D89"/>
    <w:rsid w:val="00F53C75"/>
    <w:rsid w:val="00F60A16"/>
    <w:rsid w:val="00F618DD"/>
    <w:rsid w:val="00F724D1"/>
    <w:rsid w:val="00F73E93"/>
    <w:rsid w:val="00F74A8D"/>
    <w:rsid w:val="00F75230"/>
    <w:rsid w:val="00F76C63"/>
    <w:rsid w:val="00F77F79"/>
    <w:rsid w:val="00F83D8F"/>
    <w:rsid w:val="00F936EB"/>
    <w:rsid w:val="00F95132"/>
    <w:rsid w:val="00F9579E"/>
    <w:rsid w:val="00F9662C"/>
    <w:rsid w:val="00F96807"/>
    <w:rsid w:val="00F9683D"/>
    <w:rsid w:val="00F9785F"/>
    <w:rsid w:val="00FA046C"/>
    <w:rsid w:val="00FA36C5"/>
    <w:rsid w:val="00FB39C4"/>
    <w:rsid w:val="00FB49E1"/>
    <w:rsid w:val="00FB68F6"/>
    <w:rsid w:val="00FC3D07"/>
    <w:rsid w:val="00FC5713"/>
    <w:rsid w:val="00FC6366"/>
    <w:rsid w:val="00FC77D5"/>
    <w:rsid w:val="00FD01A6"/>
    <w:rsid w:val="00FD15B0"/>
    <w:rsid w:val="00FD193B"/>
    <w:rsid w:val="00FD2294"/>
    <w:rsid w:val="00FD4EE3"/>
    <w:rsid w:val="00FE1C4C"/>
    <w:rsid w:val="00FE4FB3"/>
    <w:rsid w:val="00FE68ED"/>
    <w:rsid w:val="00FE69C9"/>
    <w:rsid w:val="00FF39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16"/>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16"/>
    <w:pPr>
      <w:ind w:left="720"/>
      <w:contextualSpacing/>
    </w:pPr>
  </w:style>
  <w:style w:type="character" w:styleId="Hyperlink">
    <w:name w:val="Hyperlink"/>
    <w:basedOn w:val="DefaultParagraphFont"/>
    <w:rsid w:val="00540016"/>
    <w:rPr>
      <w:color w:val="0000FF" w:themeColor="hyperlink"/>
      <w:u w:val="single"/>
    </w:rPr>
  </w:style>
  <w:style w:type="paragraph" w:styleId="NoSpacing">
    <w:name w:val="No Spacing"/>
    <w:uiPriority w:val="1"/>
    <w:qFormat/>
    <w:rsid w:val="00540016"/>
    <w:rPr>
      <w:rFonts w:asciiTheme="minorHAnsi" w:eastAsiaTheme="minorEastAsia" w:hAnsiTheme="minorHAnsi"/>
      <w:szCs w:val="24"/>
    </w:rPr>
  </w:style>
  <w:style w:type="paragraph" w:styleId="Header">
    <w:name w:val="header"/>
    <w:basedOn w:val="Normal"/>
    <w:link w:val="HeaderChar"/>
    <w:uiPriority w:val="99"/>
    <w:unhideWhenUsed/>
    <w:rsid w:val="001932C6"/>
    <w:pPr>
      <w:tabs>
        <w:tab w:val="center" w:pos="4680"/>
        <w:tab w:val="right" w:pos="9360"/>
      </w:tabs>
    </w:pPr>
  </w:style>
  <w:style w:type="character" w:customStyle="1" w:styleId="HeaderChar">
    <w:name w:val="Header Char"/>
    <w:basedOn w:val="DefaultParagraphFont"/>
    <w:link w:val="Header"/>
    <w:uiPriority w:val="99"/>
    <w:rsid w:val="001932C6"/>
    <w:rPr>
      <w:rFonts w:asciiTheme="minorHAnsi" w:eastAsiaTheme="minorEastAsia" w:hAnsiTheme="minorHAnsi"/>
      <w:szCs w:val="24"/>
      <w:lang w:eastAsia="ja-JP"/>
    </w:rPr>
  </w:style>
  <w:style w:type="paragraph" w:styleId="Footer">
    <w:name w:val="footer"/>
    <w:basedOn w:val="Normal"/>
    <w:link w:val="FooterChar"/>
    <w:uiPriority w:val="99"/>
    <w:unhideWhenUsed/>
    <w:rsid w:val="001932C6"/>
    <w:pPr>
      <w:tabs>
        <w:tab w:val="center" w:pos="4680"/>
        <w:tab w:val="right" w:pos="9360"/>
      </w:tabs>
    </w:pPr>
  </w:style>
  <w:style w:type="character" w:customStyle="1" w:styleId="FooterChar">
    <w:name w:val="Footer Char"/>
    <w:basedOn w:val="DefaultParagraphFont"/>
    <w:link w:val="Footer"/>
    <w:uiPriority w:val="99"/>
    <w:rsid w:val="001932C6"/>
    <w:rPr>
      <w:rFonts w:asciiTheme="minorHAnsi" w:eastAsiaTheme="minorEastAsia" w:hAnsiTheme="minorHAnsi"/>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16"/>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16"/>
    <w:pPr>
      <w:ind w:left="720"/>
      <w:contextualSpacing/>
    </w:pPr>
  </w:style>
  <w:style w:type="character" w:styleId="Hyperlink">
    <w:name w:val="Hyperlink"/>
    <w:basedOn w:val="DefaultParagraphFont"/>
    <w:rsid w:val="00540016"/>
    <w:rPr>
      <w:color w:val="0000FF" w:themeColor="hyperlink"/>
      <w:u w:val="single"/>
    </w:rPr>
  </w:style>
  <w:style w:type="paragraph" w:styleId="NoSpacing">
    <w:name w:val="No Spacing"/>
    <w:uiPriority w:val="1"/>
    <w:qFormat/>
    <w:rsid w:val="00540016"/>
    <w:rPr>
      <w:rFonts w:asciiTheme="minorHAnsi" w:eastAsiaTheme="minorEastAsia" w:hAnsiTheme="minorHAnsi"/>
      <w:szCs w:val="24"/>
    </w:rPr>
  </w:style>
  <w:style w:type="paragraph" w:styleId="Header">
    <w:name w:val="header"/>
    <w:basedOn w:val="Normal"/>
    <w:link w:val="HeaderChar"/>
    <w:uiPriority w:val="99"/>
    <w:unhideWhenUsed/>
    <w:rsid w:val="001932C6"/>
    <w:pPr>
      <w:tabs>
        <w:tab w:val="center" w:pos="4680"/>
        <w:tab w:val="right" w:pos="9360"/>
      </w:tabs>
    </w:pPr>
  </w:style>
  <w:style w:type="character" w:customStyle="1" w:styleId="HeaderChar">
    <w:name w:val="Header Char"/>
    <w:basedOn w:val="DefaultParagraphFont"/>
    <w:link w:val="Header"/>
    <w:uiPriority w:val="99"/>
    <w:rsid w:val="001932C6"/>
    <w:rPr>
      <w:rFonts w:asciiTheme="minorHAnsi" w:eastAsiaTheme="minorEastAsia" w:hAnsiTheme="minorHAnsi"/>
      <w:szCs w:val="24"/>
      <w:lang w:eastAsia="ja-JP"/>
    </w:rPr>
  </w:style>
  <w:style w:type="paragraph" w:styleId="Footer">
    <w:name w:val="footer"/>
    <w:basedOn w:val="Normal"/>
    <w:link w:val="FooterChar"/>
    <w:uiPriority w:val="99"/>
    <w:unhideWhenUsed/>
    <w:rsid w:val="001932C6"/>
    <w:pPr>
      <w:tabs>
        <w:tab w:val="center" w:pos="4680"/>
        <w:tab w:val="right" w:pos="9360"/>
      </w:tabs>
    </w:pPr>
  </w:style>
  <w:style w:type="character" w:customStyle="1" w:styleId="FooterChar">
    <w:name w:val="Footer Char"/>
    <w:basedOn w:val="DefaultParagraphFont"/>
    <w:link w:val="Footer"/>
    <w:uiPriority w:val="99"/>
    <w:rsid w:val="001932C6"/>
    <w:rPr>
      <w:rFonts w:asciiTheme="minorHAnsi" w:eastAsiaTheme="minorEastAsia" w:hAnsiTheme="minorHAnsi"/>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edu/acse/cpc/charg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edu/acse/archive/1011/Senate%20Select%20Comm%20final%20report.doc" TargetMode="External"/><Relationship Id="rId12" Type="http://schemas.openxmlformats.org/officeDocument/2006/relationships/hyperlink" Target="http://www.csus.edu/acse/archive/1011/Senate%20Select%20Comm%20final%20report.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edu/acse/chrg-CPCsub.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s.edu/acse/gep/charge.htm" TargetMode="External"/><Relationship Id="rId4" Type="http://schemas.openxmlformats.org/officeDocument/2006/relationships/webSettings" Target="webSettings.xml"/><Relationship Id="rId9" Type="http://schemas.openxmlformats.org/officeDocument/2006/relationships/hyperlink" Target="http://www.csus.edu/acse/chrg-GSP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1276</Words>
  <Characters>7279</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Barrena</dc:creator>
  <cp:lastModifiedBy>Garcia,  Kathy</cp:lastModifiedBy>
  <cp:revision>12</cp:revision>
  <dcterms:created xsi:type="dcterms:W3CDTF">2012-03-17T18:13:00Z</dcterms:created>
  <dcterms:modified xsi:type="dcterms:W3CDTF">2012-04-02T20:54:00Z</dcterms:modified>
</cp:coreProperties>
</file>