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8" w:rsidRPr="00BB2B78" w:rsidRDefault="00BB2B78" w:rsidP="00622AE7">
      <w:pPr>
        <w:pStyle w:val="Heading3"/>
        <w:spacing w:before="0" w:beforeAutospacing="0" w:after="120" w:afterAutospacing="0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C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hemistry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160A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br/>
        <w:t>Structure and Function of Biological Molecules</w:t>
      </w:r>
    </w:p>
    <w:p w:rsidR="00BB2B78" w:rsidRPr="00BB2B78" w:rsidRDefault="00BB2B78" w:rsidP="00BB2B7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Course Description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B2B78" w:rsidRPr="00BB2B78" w:rsidRDefault="00BB2B78" w:rsidP="00BB2B7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B2B78">
        <w:rPr>
          <w:rFonts w:ascii="Arial" w:hAnsi="Arial" w:cs="Arial"/>
          <w:color w:val="000000" w:themeColor="text1"/>
          <w:sz w:val="22"/>
          <w:szCs w:val="22"/>
        </w:rPr>
        <w:t>Describes the chemistry and biochemistry of amino acids, proteins, nucleic acids, lipids, and carbohydrates.</w:t>
      </w:r>
      <w:proofErr w:type="gramEnd"/>
      <w:r w:rsidR="00C82A1F">
        <w:rPr>
          <w:rFonts w:ascii="Arial" w:hAnsi="Arial" w:cs="Arial"/>
          <w:color w:val="000000" w:themeColor="text1"/>
          <w:sz w:val="22"/>
          <w:szCs w:val="22"/>
        </w:rPr>
        <w:t xml:space="preserve"> Also includes enzyme kinetics,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the structure and function of membranes, and discussion of some common laboratory methods. </w:t>
      </w:r>
    </w:p>
    <w:p w:rsidR="00BB2B78" w:rsidRPr="00C82A1F" w:rsidRDefault="00BB2B78" w:rsidP="00FF54B3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Prerequisite Course</w:t>
      </w: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>CHEM124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 other 2</w:t>
      </w:r>
      <w:r w:rsidRPr="00BB2B7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>-semester organic chemistry</w:t>
      </w:r>
      <w:r w:rsidR="00113DE9">
        <w:rPr>
          <w:rFonts w:ascii="Arial" w:hAnsi="Arial" w:cs="Arial"/>
          <w:color w:val="000000" w:themeColor="text1"/>
          <w:sz w:val="22"/>
          <w:szCs w:val="22"/>
        </w:rPr>
        <w:t>, with at least a C-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. (MATH 26A or MATH 30 is recommended.) </w:t>
      </w:r>
    </w:p>
    <w:p w:rsidR="00BB2B78" w:rsidRPr="00C82A1F" w:rsidRDefault="00BB2B78" w:rsidP="00FF54B3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Meeting Time and Location: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MWF, 1</w:t>
      </w:r>
      <w:r w:rsidR="004629C5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:00-10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:50am, </w:t>
      </w:r>
      <w:r w:rsidRPr="004629C5">
        <w:rPr>
          <w:rFonts w:ascii="Arial" w:hAnsi="Arial" w:cs="Arial"/>
          <w:color w:val="000000" w:themeColor="text1"/>
          <w:sz w:val="22"/>
          <w:szCs w:val="22"/>
        </w:rPr>
        <w:t xml:space="preserve">Sequoia </w:t>
      </w:r>
      <w:r w:rsidR="004629C5" w:rsidRPr="004629C5">
        <w:rPr>
          <w:rFonts w:ascii="Arial" w:hAnsi="Arial" w:cs="Arial"/>
          <w:color w:val="000000" w:themeColor="text1"/>
          <w:sz w:val="22"/>
          <w:szCs w:val="22"/>
        </w:rPr>
        <w:t>Hall, Room 456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61002" w:rsidRDefault="00BB2B78" w:rsidP="00161002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assign"/>
      <w:bookmarkEnd w:id="0"/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Required </w:t>
      </w:r>
      <w:r w:rsidR="00161002">
        <w:rPr>
          <w:rFonts w:ascii="Arial" w:hAnsi="Arial" w:cs="Arial"/>
          <w:b/>
          <w:bCs/>
          <w:color w:val="000000" w:themeColor="text1"/>
          <w:sz w:val="22"/>
          <w:szCs w:val="22"/>
        </w:rPr>
        <w:t>Materials:</w:t>
      </w:r>
    </w:p>
    <w:p w:rsidR="00BB2B78" w:rsidRDefault="00BB2B78" w:rsidP="00BB2B7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color w:val="000000" w:themeColor="text1"/>
          <w:sz w:val="22"/>
          <w:szCs w:val="22"/>
          <w:u w:val="single"/>
        </w:rPr>
        <w:t>Fundamentals of Biochemistry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BB2B78">
        <w:rPr>
          <w:rFonts w:ascii="Arial" w:hAnsi="Arial" w:cs="Arial"/>
          <w:color w:val="000000" w:themeColor="text1"/>
          <w:sz w:val="22"/>
          <w:szCs w:val="22"/>
        </w:rPr>
        <w:t>Voet</w:t>
      </w:r>
      <w:proofErr w:type="spellEnd"/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B2B78">
        <w:rPr>
          <w:rFonts w:ascii="Arial" w:hAnsi="Arial" w:cs="Arial"/>
          <w:color w:val="000000" w:themeColor="text1"/>
          <w:sz w:val="22"/>
          <w:szCs w:val="22"/>
        </w:rPr>
        <w:t>Voet</w:t>
      </w:r>
      <w:proofErr w:type="spellEnd"/>
      <w:r w:rsidRPr="00BB2B78">
        <w:rPr>
          <w:rFonts w:ascii="Arial" w:hAnsi="Arial" w:cs="Arial"/>
          <w:color w:val="000000" w:themeColor="text1"/>
          <w:sz w:val="22"/>
          <w:szCs w:val="22"/>
        </w:rPr>
        <w:t>, and Pratt (John Wiley, Inc.</w:t>
      </w:r>
      <w:r w:rsidR="00CE4265">
        <w:rPr>
          <w:rFonts w:ascii="Arial" w:hAnsi="Arial" w:cs="Arial"/>
          <w:color w:val="000000" w:themeColor="text1"/>
          <w:sz w:val="22"/>
          <w:szCs w:val="22"/>
        </w:rPr>
        <w:t>, 2008</w:t>
      </w:r>
      <w:r w:rsidR="00161002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161002" w:rsidRPr="00C82A1F" w:rsidRDefault="00161002" w:rsidP="00BB2B7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37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scantron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form</w:t>
      </w:r>
      <w:r w:rsidR="004629C5">
        <w:rPr>
          <w:rFonts w:ascii="Arial" w:hAnsi="Arial" w:cs="Arial"/>
          <w:color w:val="000000" w:themeColor="text1"/>
          <w:sz w:val="22"/>
          <w:szCs w:val="22"/>
        </w:rPr>
        <w:t>s, #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815E</w:t>
      </w:r>
    </w:p>
    <w:p w:rsidR="00BB2B78" w:rsidRPr="00C82A1F" w:rsidRDefault="00BB2B78" w:rsidP="00FF54B3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Point distribution: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br/>
      </w:r>
      <w:r w:rsidR="00F82D08">
        <w:rPr>
          <w:rFonts w:ascii="Arial" w:hAnsi="Arial" w:cs="Arial"/>
          <w:color w:val="000000" w:themeColor="text1"/>
          <w:sz w:val="22"/>
          <w:szCs w:val="22"/>
        </w:rPr>
        <w:t>Midterm</w:t>
      </w:r>
      <w:r w:rsidR="006028CF">
        <w:rPr>
          <w:rFonts w:ascii="Arial" w:hAnsi="Arial" w:cs="Arial"/>
          <w:color w:val="000000" w:themeColor="text1"/>
          <w:sz w:val="22"/>
          <w:szCs w:val="22"/>
        </w:rPr>
        <w:tab/>
      </w:r>
      <w:r w:rsidR="006028CF">
        <w:rPr>
          <w:rFonts w:ascii="Arial" w:hAnsi="Arial" w:cs="Arial"/>
          <w:color w:val="000000" w:themeColor="text1"/>
          <w:sz w:val="22"/>
          <w:szCs w:val="22"/>
        </w:rPr>
        <w:tab/>
      </w:r>
      <w:r w:rsidR="006028CF">
        <w:rPr>
          <w:rFonts w:ascii="Arial" w:hAnsi="Arial" w:cs="Arial"/>
          <w:color w:val="000000" w:themeColor="text1"/>
          <w:sz w:val="22"/>
          <w:szCs w:val="22"/>
        </w:rPr>
        <w:tab/>
      </w:r>
      <w:r w:rsidR="006028CF">
        <w:rPr>
          <w:rFonts w:ascii="Arial" w:hAnsi="Arial" w:cs="Arial"/>
          <w:color w:val="000000" w:themeColor="text1"/>
          <w:sz w:val="22"/>
          <w:szCs w:val="22"/>
        </w:rPr>
        <w:tab/>
        <w:t>2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br/>
        <w:t xml:space="preserve">Final                                             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028CF">
        <w:rPr>
          <w:rFonts w:ascii="Arial" w:hAnsi="Arial" w:cs="Arial"/>
          <w:color w:val="000000" w:themeColor="text1"/>
          <w:sz w:val="22"/>
          <w:szCs w:val="22"/>
        </w:rPr>
        <w:t>4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br/>
      </w:r>
      <w:r w:rsidR="00890500">
        <w:rPr>
          <w:rFonts w:ascii="Arial" w:hAnsi="Arial" w:cs="Arial"/>
          <w:color w:val="000000" w:themeColor="text1"/>
          <w:sz w:val="22"/>
          <w:szCs w:val="22"/>
        </w:rPr>
        <w:t>Quizzes (</w:t>
      </w:r>
      <w:r w:rsidR="00C83010">
        <w:rPr>
          <w:rFonts w:ascii="Arial" w:hAnsi="Arial" w:cs="Arial"/>
          <w:color w:val="000000" w:themeColor="text1"/>
          <w:sz w:val="22"/>
          <w:szCs w:val="22"/>
        </w:rPr>
        <w:t>36</w:t>
      </w:r>
      <w:r w:rsidR="00890500">
        <w:rPr>
          <w:rFonts w:ascii="Arial" w:hAnsi="Arial" w:cs="Arial"/>
          <w:color w:val="000000" w:themeColor="text1"/>
          <w:sz w:val="22"/>
          <w:szCs w:val="22"/>
        </w:rPr>
        <w:t xml:space="preserve"> @ 5 points each)</w:t>
      </w:r>
      <w:r w:rsidR="00890500">
        <w:rPr>
          <w:rFonts w:ascii="Arial" w:hAnsi="Arial" w:cs="Arial"/>
          <w:color w:val="000000" w:themeColor="text1"/>
          <w:sz w:val="22"/>
          <w:szCs w:val="22"/>
        </w:rPr>
        <w:tab/>
      </w:r>
      <w:r w:rsidR="00C83010">
        <w:rPr>
          <w:rFonts w:ascii="Arial" w:hAnsi="Arial" w:cs="Arial"/>
          <w:color w:val="000000" w:themeColor="text1"/>
          <w:sz w:val="22"/>
          <w:szCs w:val="22"/>
        </w:rPr>
        <w:t>180</w:t>
      </w:r>
      <w:r w:rsidR="008905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0500">
        <w:rPr>
          <w:rFonts w:ascii="Arial" w:hAnsi="Arial" w:cs="Arial"/>
          <w:color w:val="000000" w:themeColor="text1"/>
          <w:sz w:val="22"/>
          <w:szCs w:val="22"/>
        </w:rPr>
        <w:br/>
        <w:t>Homework (11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@ 20 points each)</w:t>
      </w:r>
      <w:r w:rsidR="00890500">
        <w:rPr>
          <w:rFonts w:ascii="Arial" w:hAnsi="Arial" w:cs="Arial"/>
          <w:color w:val="000000" w:themeColor="text1"/>
          <w:sz w:val="22"/>
          <w:szCs w:val="22"/>
        </w:rPr>
        <w:tab/>
      </w:r>
      <w:r w:rsidRPr="00BB2B78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C83010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890500">
        <w:rPr>
          <w:rFonts w:ascii="Arial" w:hAnsi="Arial" w:cs="Arial"/>
          <w:color w:val="000000" w:themeColor="text1"/>
          <w:sz w:val="22"/>
          <w:szCs w:val="22"/>
          <w:u w:val="single"/>
        </w:rPr>
        <w:t>0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br/>
        <w:t xml:space="preserve">Total                                           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1000 </w:t>
      </w:r>
    </w:p>
    <w:p w:rsidR="00BB2B78" w:rsidRPr="00BB2B78" w:rsidRDefault="00BB2B78" w:rsidP="00FF54B3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Grades: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Grades will be based on the total points you earn, using the following scale: </w:t>
      </w:r>
    </w:p>
    <w:p w:rsidR="00BB2B78" w:rsidRPr="00C82A1F" w:rsidRDefault="00BB2B78" w:rsidP="00BB2B7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color w:val="000000" w:themeColor="text1"/>
          <w:sz w:val="22"/>
          <w:szCs w:val="22"/>
        </w:rPr>
        <w:t>A = 900-1000;</w:t>
      </w:r>
      <w:proofErr w:type="gramStart"/>
      <w:r w:rsidRPr="00BB2B78">
        <w:rPr>
          <w:rFonts w:ascii="Arial" w:hAnsi="Arial" w:cs="Arial"/>
          <w:color w:val="000000" w:themeColor="text1"/>
          <w:sz w:val="22"/>
          <w:szCs w:val="22"/>
        </w:rPr>
        <w:t>  B</w:t>
      </w:r>
      <w:proofErr w:type="gramEnd"/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= 800-899;  C = 700-799;  D = 600-699;  F = 0-599 </w:t>
      </w:r>
    </w:p>
    <w:p w:rsidR="00BB2B78" w:rsidRPr="00BB2B78" w:rsidRDefault="00BB2B78" w:rsidP="00FF54B3">
      <w:pPr>
        <w:pStyle w:val="NormalWeb"/>
        <w:spacing w:before="12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B2B78">
        <w:rPr>
          <w:rFonts w:ascii="Arial" w:hAnsi="Arial" w:cs="Arial"/>
          <w:b/>
          <w:bCs/>
          <w:color w:val="000000" w:themeColor="text1"/>
          <w:sz w:val="22"/>
          <w:szCs w:val="22"/>
        </w:rPr>
        <w:t>Exams:</w:t>
      </w:r>
      <w:r w:rsidRPr="00BB2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B2B78" w:rsidRPr="00BB2B78" w:rsidRDefault="00BB2B78" w:rsidP="00BB2B78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Exams will cover topics discussed in lecture and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also topics covered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 the assigned reading.</w:t>
      </w:r>
    </w:p>
    <w:p w:rsidR="00BB2B78" w:rsidRPr="00BB2B78" w:rsidRDefault="00C82A1F" w:rsidP="00BB2B78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Eigh</w:t>
      </w:r>
      <w:r w:rsidR="00BB2B78"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ty percent of each exam will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consist of questions similar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the homework questions </w:t>
      </w:r>
      <w:r w:rsidR="00BB2B78"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(including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case studies</w:t>
      </w:r>
      <w:r w:rsidR="00BB2B78"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).</w:t>
      </w:r>
    </w:p>
    <w:p w:rsidR="00BB2B78" w:rsidRPr="00BB2B78" w:rsidRDefault="00BB2B78" w:rsidP="00BB2B78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The remaining twe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nty percent will consist of 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question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>s that are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very different from the home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>work questions. To complete these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problem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, you will have to apply what you have learned.</w:t>
      </w:r>
    </w:p>
    <w:p w:rsidR="00C82A1F" w:rsidRPr="00C82A1F" w:rsidRDefault="00BB2B78" w:rsidP="00BB2B78">
      <w:pPr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Your exams must be solely your own work! ANY violations will be dealt with as harshly as possible.</w:t>
      </w:r>
    </w:p>
    <w:p w:rsidR="00BB2B78" w:rsidRPr="00BB2B78" w:rsidRDefault="00BB2B78" w:rsidP="00FF54B3">
      <w:pPr>
        <w:spacing w:before="1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Homework: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BB2B78" w:rsidRPr="00BB2B78" w:rsidRDefault="00BB2B78" w:rsidP="00BB2B7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Homework to be turned in includes </w:t>
      </w:r>
      <w:r w:rsidR="00CE4265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assigned 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"Problems" at the end of each chapter</w:t>
      </w:r>
      <w:r w:rsidR="00CE426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assigned case studies available at </w:t>
      </w:r>
      <w:hyperlink r:id="rId5" w:history="1">
        <w:r w:rsidR="00CE4265" w:rsidRPr="00CE4265">
          <w:rPr>
            <w:rStyle w:val="Hyperlink"/>
            <w:rFonts w:ascii="Arial" w:eastAsia="Times New Roman" w:hAnsi="Arial" w:cs="Arial"/>
            <w:sz w:val="22"/>
            <w:szCs w:val="22"/>
          </w:rPr>
          <w:t>http://www.wiley.com/WileyCDA/Section/id-350210.html</w:t>
        </w:r>
      </w:hyperlink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BB2B78" w:rsidRPr="00BB2B78" w:rsidRDefault="00BB2B78" w:rsidP="00BB2B7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Each assignment is worth 20 points.</w:t>
      </w:r>
    </w:p>
    <w:p w:rsidR="00BB2B78" w:rsidRDefault="00BB2B78" w:rsidP="00BB2B7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Homework will not be accepted late. However, you may drop (or miss) </w:t>
      </w:r>
      <w:r w:rsidRPr="00BB2B78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one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homework assignment 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without penalty.</w:t>
      </w:r>
    </w:p>
    <w:p w:rsidR="00C82A1F" w:rsidRPr="00BB2B78" w:rsidRDefault="00C82A1F" w:rsidP="00BB2B7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An answer key will be posted outside of Sequoia 550 the day after homework is due.  No copies may be made of the keys.</w:t>
      </w:r>
    </w:p>
    <w:p w:rsidR="00C82A1F" w:rsidRPr="00BB2B78" w:rsidRDefault="00C82A1F" w:rsidP="00C82A1F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For your own benefit, I encourage you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work the homework  problems and case studies by yourself, then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get together with 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others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to discuss the problems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</w:p>
    <w:p w:rsidR="00C82A1F" w:rsidRPr="00C82A1F" w:rsidRDefault="00BB2B78" w:rsidP="00BB2B7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If you have questions about the homework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problems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, you should see me during my office hours. We will not review homework answers in class.</w:t>
      </w:r>
    </w:p>
    <w:p w:rsidR="00BB2B78" w:rsidRPr="00BB2B78" w:rsidRDefault="00BB2B78" w:rsidP="00FF54B3">
      <w:pPr>
        <w:spacing w:before="1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Quizzes: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BB2B78" w:rsidRPr="00BB2B78" w:rsidRDefault="00BB2B78" w:rsidP="00BB2B78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There will be a quiz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at the start of each 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>class meeting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BB2B78" w:rsidRPr="00BB2B78" w:rsidRDefault="00BB2B78" w:rsidP="00BB2B78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Quizzes will start at 8:00 sharp, and en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>d at 8:02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sharp.</w:t>
      </w:r>
    </w:p>
    <w:p w:rsidR="00BB2B78" w:rsidRPr="00BB2B78" w:rsidRDefault="00BB2B78" w:rsidP="00BB2B78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>The topic of each quiz is</w:t>
      </w:r>
      <w:r w:rsid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base on the reading</w:t>
      </w:r>
      <w:r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listed in the course schedule.</w:t>
      </w:r>
    </w:p>
    <w:p w:rsidR="00BB2B78" w:rsidRDefault="00C82A1F" w:rsidP="00BB2B78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There will be a total of 38 quizzes. Each quiz is worth 5</w:t>
      </w:r>
      <w:r w:rsidR="00BB2B78" w:rsidRPr="00BB2B7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points.</w:t>
      </w:r>
      <w:r w:rsidRPr="00C82A1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5B4C8C" w:rsidRPr="00622AE7" w:rsidRDefault="00C82A1F" w:rsidP="00622AE7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22AE7">
        <w:rPr>
          <w:rFonts w:ascii="Arial" w:eastAsia="Times New Roman" w:hAnsi="Arial" w:cs="Arial"/>
          <w:color w:val="000000" w:themeColor="text1"/>
          <w:sz w:val="22"/>
          <w:szCs w:val="22"/>
        </w:rPr>
        <w:t>No make-up quizzes are allowed, but your lowest two quiz scores will be dropped.</w:t>
      </w:r>
    </w:p>
    <w:sectPr w:rsidR="005B4C8C" w:rsidRPr="00622AE7" w:rsidSect="004629C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46"/>
    <w:multiLevelType w:val="multilevel"/>
    <w:tmpl w:val="7C6A5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82165D"/>
    <w:multiLevelType w:val="multilevel"/>
    <w:tmpl w:val="4754D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1FA01CA"/>
    <w:multiLevelType w:val="multilevel"/>
    <w:tmpl w:val="A5AAF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2B78"/>
    <w:rsid w:val="0007683F"/>
    <w:rsid w:val="00113DE9"/>
    <w:rsid w:val="00146674"/>
    <w:rsid w:val="00161002"/>
    <w:rsid w:val="004629C5"/>
    <w:rsid w:val="00470E3F"/>
    <w:rsid w:val="005B4C8C"/>
    <w:rsid w:val="006028CF"/>
    <w:rsid w:val="00622AE7"/>
    <w:rsid w:val="008439A7"/>
    <w:rsid w:val="00890500"/>
    <w:rsid w:val="008A29EA"/>
    <w:rsid w:val="00902798"/>
    <w:rsid w:val="00A5228B"/>
    <w:rsid w:val="00BB2B78"/>
    <w:rsid w:val="00C82A1F"/>
    <w:rsid w:val="00C83010"/>
    <w:rsid w:val="00CE4265"/>
    <w:rsid w:val="00D85CAA"/>
    <w:rsid w:val="00DC7FF6"/>
    <w:rsid w:val="00F82D08"/>
    <w:rsid w:val="00FA34F6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7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B2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B78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2B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2B7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B2B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ey.com/WileyCDA/Section/id-3502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2011-08-29T01:57:00Z</dcterms:created>
  <dcterms:modified xsi:type="dcterms:W3CDTF">2011-08-29T02:32:00Z</dcterms:modified>
</cp:coreProperties>
</file>