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ED1" w:rsidRPr="00E01D29" w:rsidRDefault="00D20ED1" w:rsidP="00D20ED1">
      <w:pPr>
        <w:pStyle w:val="Title"/>
        <w:jc w:val="center"/>
        <w:rPr>
          <w:rFonts w:asciiTheme="minorHAnsi" w:hAnsiTheme="minorHAnsi" w:cstheme="minorHAnsi"/>
        </w:rPr>
      </w:pPr>
    </w:p>
    <w:p w:rsidR="00D20ED1" w:rsidRPr="00E01D29" w:rsidRDefault="00D20ED1" w:rsidP="00D20ED1">
      <w:pPr>
        <w:pStyle w:val="Title"/>
        <w:jc w:val="center"/>
        <w:rPr>
          <w:rFonts w:asciiTheme="minorHAnsi" w:hAnsiTheme="minorHAnsi" w:cstheme="minorHAnsi"/>
        </w:rPr>
      </w:pPr>
    </w:p>
    <w:p w:rsidR="00D20ED1" w:rsidRPr="00E01D29" w:rsidRDefault="00D20ED1" w:rsidP="00D20ED1">
      <w:pPr>
        <w:pStyle w:val="Title"/>
        <w:jc w:val="center"/>
        <w:rPr>
          <w:rFonts w:asciiTheme="minorHAnsi" w:hAnsiTheme="minorHAnsi" w:cstheme="minorHAnsi"/>
        </w:rPr>
      </w:pPr>
    </w:p>
    <w:p w:rsidR="00D20ED1" w:rsidRPr="00E01D29" w:rsidRDefault="00D20ED1" w:rsidP="00D20ED1">
      <w:pPr>
        <w:pStyle w:val="Title"/>
        <w:jc w:val="center"/>
        <w:rPr>
          <w:rFonts w:asciiTheme="minorHAnsi" w:hAnsiTheme="minorHAnsi" w:cstheme="minorHAnsi"/>
        </w:rPr>
      </w:pPr>
    </w:p>
    <w:p w:rsidR="00D20ED1" w:rsidRPr="00E01D29" w:rsidRDefault="00D20ED1" w:rsidP="00D20ED1">
      <w:pPr>
        <w:pStyle w:val="Title"/>
        <w:jc w:val="center"/>
        <w:rPr>
          <w:rFonts w:asciiTheme="minorHAnsi" w:hAnsiTheme="minorHAnsi" w:cstheme="minorHAnsi"/>
        </w:rPr>
      </w:pPr>
    </w:p>
    <w:p w:rsidR="00D20ED1" w:rsidRPr="00E01D29" w:rsidRDefault="00D20ED1" w:rsidP="00D20ED1">
      <w:pPr>
        <w:pStyle w:val="Title"/>
        <w:jc w:val="center"/>
        <w:rPr>
          <w:rFonts w:asciiTheme="minorHAnsi" w:hAnsiTheme="minorHAnsi" w:cstheme="minorHAnsi"/>
        </w:rPr>
      </w:pPr>
      <w:r w:rsidRPr="00E01D29">
        <w:rPr>
          <w:rFonts w:asciiTheme="minorHAnsi" w:hAnsiTheme="minorHAnsi" w:cstheme="minorHAnsi"/>
        </w:rPr>
        <w:t>Departmental Assessment Plan</w:t>
      </w:r>
    </w:p>
    <w:p w:rsidR="00D20ED1" w:rsidRPr="00E01D29" w:rsidRDefault="00D20ED1" w:rsidP="00D20ED1">
      <w:pPr>
        <w:pStyle w:val="Title"/>
        <w:jc w:val="center"/>
        <w:rPr>
          <w:rFonts w:asciiTheme="minorHAnsi" w:hAnsiTheme="minorHAnsi" w:cstheme="minorHAnsi"/>
        </w:rPr>
      </w:pPr>
      <w:r w:rsidRPr="00E01D29">
        <w:rPr>
          <w:rFonts w:asciiTheme="minorHAnsi" w:hAnsiTheme="minorHAnsi" w:cstheme="minorHAnsi"/>
        </w:rPr>
        <w:t>Department of</w:t>
      </w:r>
    </w:p>
    <w:p w:rsidR="00D20ED1" w:rsidRDefault="008B2B6A" w:rsidP="00D20ED1">
      <w:pPr>
        <w:pStyle w:val="Title"/>
        <w:jc w:val="center"/>
        <w:rPr>
          <w:rFonts w:asciiTheme="minorHAnsi" w:hAnsiTheme="minorHAnsi" w:cstheme="minorHAnsi"/>
        </w:rPr>
      </w:pPr>
      <w:r>
        <w:rPr>
          <w:rFonts w:asciiTheme="minorHAnsi" w:hAnsiTheme="minorHAnsi" w:cstheme="minorHAnsi"/>
        </w:rPr>
        <w:t>Communication Sciences and Disorders</w:t>
      </w:r>
    </w:p>
    <w:p w:rsidR="00BC7014" w:rsidRDefault="00BC7014" w:rsidP="00741DBB">
      <w:pPr>
        <w:pStyle w:val="Heading2"/>
        <w:jc w:val="center"/>
        <w:rPr>
          <w:rFonts w:ascii="Garamond" w:hAnsi="Garamond" w:cstheme="minorHAnsi"/>
        </w:rPr>
      </w:pPr>
      <w:r>
        <w:rPr>
          <w:rFonts w:ascii="Garamond" w:hAnsi="Garamond" w:cstheme="minorHAnsi"/>
        </w:rPr>
        <w:t>BACHELOR</w:t>
      </w:r>
      <w:r w:rsidR="00741DBB">
        <w:rPr>
          <w:rFonts w:ascii="Garamond" w:hAnsi="Garamond" w:cstheme="minorHAnsi"/>
        </w:rPr>
        <w:t xml:space="preserve"> OF SCIENCE:  COMMUNICATION SCIENCES AND DISORDERS </w:t>
      </w:r>
      <w:r w:rsidR="00741DBB">
        <w:rPr>
          <w:rFonts w:ascii="Garamond" w:hAnsi="Garamond" w:cstheme="minorHAnsi"/>
        </w:rPr>
        <w:tab/>
      </w:r>
    </w:p>
    <w:p w:rsidR="00741DBB" w:rsidRDefault="00741DBB" w:rsidP="00741DBB">
      <w:pPr>
        <w:pStyle w:val="Heading2"/>
        <w:jc w:val="center"/>
        <w:rPr>
          <w:rFonts w:ascii="Garamond" w:hAnsi="Garamond" w:cstheme="minorHAnsi"/>
        </w:rPr>
      </w:pPr>
      <w:r>
        <w:rPr>
          <w:rFonts w:ascii="Garamond" w:hAnsi="Garamond" w:cstheme="minorHAnsi"/>
        </w:rPr>
        <w:t xml:space="preserve"> </w:t>
      </w:r>
      <w:r w:rsidR="00BC7014">
        <w:rPr>
          <w:rFonts w:ascii="Garamond" w:hAnsi="Garamond" w:cstheme="minorHAnsi"/>
        </w:rPr>
        <w:t>SECOND BACHELOR OF SCIENCE:  COMMUNICATION SCIENCES AND DISORDERS</w:t>
      </w:r>
    </w:p>
    <w:p w:rsidR="004220B9" w:rsidRDefault="004220B9" w:rsidP="004220B9"/>
    <w:p w:rsidR="004220B9" w:rsidRPr="004220B9" w:rsidRDefault="00F87B2A" w:rsidP="004220B9">
      <w:pPr>
        <w:jc w:val="center"/>
      </w:pPr>
      <w:r>
        <w:t xml:space="preserve">Note:  Degree titles </w:t>
      </w:r>
      <w:r w:rsidR="004220B9">
        <w:t>change</w:t>
      </w:r>
      <w:r>
        <w:t>d</w:t>
      </w:r>
      <w:r w:rsidR="004220B9">
        <w:t xml:space="preserve"> from “Speech Pathology and Audiology”</w:t>
      </w:r>
      <w:r w:rsidR="008C22A1">
        <w:t xml:space="preserve"> to “Communication Sciences and Disorders”</w:t>
      </w:r>
      <w:r w:rsidR="004220B9">
        <w:t xml:space="preserve"> for cohorts entering the program in </w:t>
      </w:r>
      <w:proofErr w:type="gramStart"/>
      <w:r w:rsidR="004220B9">
        <w:t>Fall</w:t>
      </w:r>
      <w:proofErr w:type="gramEnd"/>
      <w:r w:rsidR="004220B9">
        <w:t xml:space="preserve"> 2016</w:t>
      </w:r>
    </w:p>
    <w:p w:rsidR="00D20ED1" w:rsidRPr="00E01D29" w:rsidRDefault="00F87B2A" w:rsidP="00D20ED1">
      <w:pPr>
        <w:pStyle w:val="Title"/>
        <w:jc w:val="center"/>
        <w:rPr>
          <w:rFonts w:asciiTheme="minorHAnsi" w:hAnsiTheme="minorHAnsi" w:cstheme="minorHAnsi"/>
        </w:rPr>
      </w:pPr>
      <w:r>
        <w:rPr>
          <w:rFonts w:asciiTheme="minorHAnsi" w:hAnsiTheme="minorHAnsi" w:cstheme="minorHAnsi"/>
        </w:rPr>
        <w:t xml:space="preserve">Drafted </w:t>
      </w:r>
      <w:proofErr w:type="gramStart"/>
      <w:r>
        <w:rPr>
          <w:rFonts w:asciiTheme="minorHAnsi" w:hAnsiTheme="minorHAnsi" w:cstheme="minorHAnsi"/>
        </w:rPr>
        <w:t>S</w:t>
      </w:r>
      <w:r w:rsidR="00FE0293">
        <w:rPr>
          <w:rFonts w:asciiTheme="minorHAnsi" w:hAnsiTheme="minorHAnsi" w:cstheme="minorHAnsi"/>
        </w:rPr>
        <w:t>pring</w:t>
      </w:r>
      <w:proofErr w:type="gramEnd"/>
      <w:r w:rsidR="00FE0293">
        <w:rPr>
          <w:rFonts w:asciiTheme="minorHAnsi" w:hAnsiTheme="minorHAnsi" w:cstheme="minorHAnsi"/>
        </w:rPr>
        <w:t xml:space="preserve"> 2016</w:t>
      </w:r>
      <w:r w:rsidR="00455EA6">
        <w:rPr>
          <w:rFonts w:asciiTheme="minorHAnsi" w:hAnsiTheme="minorHAnsi" w:cstheme="minorHAnsi"/>
        </w:rPr>
        <w:t xml:space="preserve"> (Revised </w:t>
      </w:r>
      <w:r>
        <w:rPr>
          <w:rFonts w:asciiTheme="minorHAnsi" w:hAnsiTheme="minorHAnsi" w:cstheme="minorHAnsi"/>
        </w:rPr>
        <w:t xml:space="preserve">Spring </w:t>
      </w:r>
      <w:r w:rsidR="00455EA6">
        <w:rPr>
          <w:rFonts w:asciiTheme="minorHAnsi" w:hAnsiTheme="minorHAnsi" w:cstheme="minorHAnsi"/>
        </w:rPr>
        <w:t>201</w:t>
      </w:r>
      <w:r w:rsidR="00B8024E">
        <w:rPr>
          <w:rFonts w:asciiTheme="minorHAnsi" w:hAnsiTheme="minorHAnsi" w:cstheme="minorHAnsi"/>
        </w:rPr>
        <w:t>9</w:t>
      </w:r>
      <w:r w:rsidR="00455EA6">
        <w:rPr>
          <w:rFonts w:asciiTheme="minorHAnsi" w:hAnsiTheme="minorHAnsi" w:cstheme="minorHAnsi"/>
        </w:rPr>
        <w:t>)</w:t>
      </w:r>
    </w:p>
    <w:p w:rsidR="00D20ED1" w:rsidRPr="00E01D29" w:rsidRDefault="00D20ED1" w:rsidP="00D20ED1">
      <w:pPr>
        <w:pStyle w:val="Title"/>
        <w:rPr>
          <w:rFonts w:asciiTheme="minorHAnsi" w:hAnsiTheme="minorHAnsi" w:cstheme="minorHAnsi"/>
        </w:rPr>
      </w:pPr>
      <w:r w:rsidRPr="00E01D29">
        <w:rPr>
          <w:rFonts w:asciiTheme="minorHAnsi" w:hAnsiTheme="minorHAnsi" w:cstheme="minorHAnsi"/>
        </w:rPr>
        <w:br w:type="page"/>
      </w:r>
    </w:p>
    <w:p w:rsidR="00A17226" w:rsidRPr="00A17226" w:rsidRDefault="00D20ED1" w:rsidP="00A17226">
      <w:pPr>
        <w:pStyle w:val="Heading2"/>
        <w:jc w:val="center"/>
        <w:rPr>
          <w:rFonts w:ascii="Garamond" w:hAnsi="Garamond" w:cstheme="minorHAnsi"/>
        </w:rPr>
      </w:pPr>
      <w:r w:rsidRPr="00FE0293">
        <w:rPr>
          <w:rFonts w:ascii="Garamond" w:hAnsi="Garamond" w:cstheme="minorHAnsi"/>
        </w:rPr>
        <w:lastRenderedPageBreak/>
        <w:t>ASSES</w:t>
      </w:r>
      <w:r w:rsidR="00A17226">
        <w:rPr>
          <w:rFonts w:ascii="Garamond" w:hAnsi="Garamond" w:cstheme="minorHAnsi"/>
        </w:rPr>
        <w:t xml:space="preserve">SMENT PLAN </w:t>
      </w:r>
    </w:p>
    <w:p w:rsidR="00BC7014" w:rsidRDefault="00BC7014" w:rsidP="00A17226">
      <w:pPr>
        <w:pStyle w:val="Heading2"/>
        <w:jc w:val="center"/>
        <w:rPr>
          <w:rFonts w:ascii="Garamond" w:hAnsi="Garamond" w:cstheme="minorHAnsi"/>
        </w:rPr>
      </w:pPr>
      <w:r>
        <w:rPr>
          <w:rFonts w:ascii="Garamond" w:hAnsi="Garamond" w:cstheme="minorHAnsi"/>
        </w:rPr>
        <w:t>BACHELOR</w:t>
      </w:r>
      <w:r w:rsidR="00A17226">
        <w:rPr>
          <w:rFonts w:ascii="Garamond" w:hAnsi="Garamond" w:cstheme="minorHAnsi"/>
        </w:rPr>
        <w:t xml:space="preserve"> OF SCIENCE:  COMMUNICATION SCIENCES AND DISORDERS </w:t>
      </w:r>
    </w:p>
    <w:p w:rsidR="00A17226" w:rsidRPr="00A17226" w:rsidRDefault="00BC7014" w:rsidP="00A17226">
      <w:pPr>
        <w:pStyle w:val="Heading2"/>
        <w:jc w:val="center"/>
        <w:rPr>
          <w:rFonts w:ascii="Garamond" w:hAnsi="Garamond" w:cstheme="minorHAnsi"/>
        </w:rPr>
      </w:pPr>
      <w:r>
        <w:rPr>
          <w:rFonts w:ascii="Garamond" w:hAnsi="Garamond" w:cstheme="minorHAnsi"/>
        </w:rPr>
        <w:t>SECOND BACHELOR OF SCIENCE:  COMMUNICATION SCIENCES AND DISORDERS</w:t>
      </w:r>
      <w:r w:rsidR="00FE257B">
        <w:rPr>
          <w:rFonts w:ascii="Garamond" w:hAnsi="Garamond" w:cstheme="minorHAnsi"/>
        </w:rPr>
        <w:tab/>
      </w:r>
    </w:p>
    <w:p w:rsidR="0072216B" w:rsidRPr="00FE0293" w:rsidRDefault="0072216B" w:rsidP="0072216B">
      <w:pPr>
        <w:autoSpaceDE w:val="0"/>
        <w:autoSpaceDN w:val="0"/>
        <w:adjustRightInd w:val="0"/>
        <w:spacing w:after="0" w:line="240" w:lineRule="auto"/>
        <w:rPr>
          <w:rFonts w:ascii="Garamond" w:hAnsi="Garamond" w:cstheme="minorHAnsi"/>
          <w:b/>
          <w:bCs/>
          <w:sz w:val="24"/>
          <w:szCs w:val="24"/>
        </w:rPr>
      </w:pPr>
    </w:p>
    <w:p w:rsidR="00257AF3" w:rsidRPr="00257AF3" w:rsidRDefault="00257AF3" w:rsidP="00257AF3">
      <w:pPr>
        <w:rPr>
          <w:rFonts w:ascii="Garamond" w:eastAsia="Times New Roman" w:hAnsi="Garamond" w:cs="Times New Roman"/>
          <w:sz w:val="24"/>
          <w:szCs w:val="24"/>
          <w:lang w:val="en"/>
        </w:rPr>
      </w:pPr>
      <w:r w:rsidRPr="00257AF3">
        <w:rPr>
          <w:rFonts w:ascii="Garamond" w:eastAsia="Times New Roman" w:hAnsi="Garamond" w:cs="Calibri"/>
          <w:b/>
          <w:bCs/>
          <w:sz w:val="24"/>
          <w:szCs w:val="24"/>
        </w:rPr>
        <w:t>Mission</w:t>
      </w:r>
      <w:r w:rsidRPr="00257AF3">
        <w:rPr>
          <w:rFonts w:ascii="Garamond" w:eastAsia="Times New Roman" w:hAnsi="Garamond" w:cs="Calibri"/>
          <w:sz w:val="24"/>
          <w:szCs w:val="24"/>
        </w:rPr>
        <w:t xml:space="preserve">: </w:t>
      </w:r>
      <w:r w:rsidRPr="00257AF3">
        <w:rPr>
          <w:rFonts w:ascii="Garamond" w:eastAsia="Times New Roman" w:hAnsi="Garamond" w:cs="Calibri"/>
          <w:sz w:val="24"/>
          <w:szCs w:val="24"/>
          <w:lang w:val="en"/>
        </w:rPr>
        <w:t>The Department of Communication Sciences and Disorders trains highly competent professionals in the fields of speech-language pathology and audiology by providing a rigorous scientific background and diverse clinical experiences while fostering a dedication to lifelong learning and community service. </w:t>
      </w:r>
    </w:p>
    <w:p w:rsidR="00257AF3" w:rsidRPr="00257AF3" w:rsidRDefault="00257AF3" w:rsidP="00257AF3">
      <w:pPr>
        <w:rPr>
          <w:rFonts w:ascii="Garamond" w:eastAsia="Times New Roman" w:hAnsi="Garamond" w:cs="Times New Roman"/>
          <w:b/>
          <w:sz w:val="24"/>
          <w:szCs w:val="24"/>
          <w:lang w:val="en"/>
        </w:rPr>
      </w:pPr>
      <w:r w:rsidRPr="00257AF3">
        <w:rPr>
          <w:rFonts w:ascii="Garamond" w:eastAsia="Times New Roman" w:hAnsi="Garamond" w:cs="Times New Roman"/>
          <w:b/>
          <w:sz w:val="24"/>
          <w:szCs w:val="24"/>
          <w:lang w:val="en"/>
        </w:rPr>
        <w:t>Strategic goals:</w:t>
      </w:r>
    </w:p>
    <w:p w:rsidR="00257AF3" w:rsidRPr="00257AF3" w:rsidRDefault="00257AF3" w:rsidP="00257AF3">
      <w:pPr>
        <w:numPr>
          <w:ilvl w:val="0"/>
          <w:numId w:val="17"/>
        </w:numPr>
        <w:autoSpaceDE w:val="0"/>
        <w:autoSpaceDN w:val="0"/>
        <w:adjustRightInd w:val="0"/>
        <w:spacing w:after="0" w:line="240" w:lineRule="auto"/>
        <w:rPr>
          <w:rFonts w:ascii="Garamond" w:eastAsia="Times New Roman" w:hAnsi="Garamond" w:cs="Times New Roman"/>
          <w:sz w:val="24"/>
          <w:szCs w:val="24"/>
          <w:lang w:val="en"/>
        </w:rPr>
      </w:pPr>
      <w:r w:rsidRPr="00257AF3">
        <w:rPr>
          <w:rFonts w:ascii="Garamond" w:eastAsia="Times New Roman" w:hAnsi="Garamond" w:cs="Times New Roman"/>
          <w:sz w:val="24"/>
          <w:szCs w:val="24"/>
          <w:lang w:val="en"/>
        </w:rPr>
        <w:t>Encourage innovative teaching</w:t>
      </w:r>
    </w:p>
    <w:p w:rsidR="00257AF3" w:rsidRPr="00257AF3" w:rsidRDefault="00257AF3" w:rsidP="00257AF3">
      <w:pPr>
        <w:numPr>
          <w:ilvl w:val="0"/>
          <w:numId w:val="17"/>
        </w:numPr>
        <w:autoSpaceDE w:val="0"/>
        <w:autoSpaceDN w:val="0"/>
        <w:adjustRightInd w:val="0"/>
        <w:spacing w:after="0" w:line="240" w:lineRule="auto"/>
        <w:rPr>
          <w:rFonts w:ascii="Garamond" w:eastAsia="Times New Roman" w:hAnsi="Garamond" w:cs="Times New Roman"/>
          <w:sz w:val="24"/>
          <w:szCs w:val="24"/>
          <w:lang w:val="en"/>
        </w:rPr>
      </w:pPr>
      <w:r w:rsidRPr="00257AF3">
        <w:rPr>
          <w:rFonts w:ascii="Garamond" w:eastAsia="Times New Roman" w:hAnsi="Garamond" w:cs="Times New Roman"/>
          <w:sz w:val="24"/>
          <w:szCs w:val="24"/>
          <w:lang w:val="en"/>
        </w:rPr>
        <w:t>Provide opportunities for research, scholarly and creative activities</w:t>
      </w:r>
    </w:p>
    <w:p w:rsidR="00257AF3" w:rsidRPr="00257AF3" w:rsidRDefault="00257AF3" w:rsidP="00257AF3">
      <w:pPr>
        <w:numPr>
          <w:ilvl w:val="0"/>
          <w:numId w:val="17"/>
        </w:numPr>
        <w:autoSpaceDE w:val="0"/>
        <w:autoSpaceDN w:val="0"/>
        <w:adjustRightInd w:val="0"/>
        <w:spacing w:after="0" w:line="240" w:lineRule="auto"/>
        <w:rPr>
          <w:rFonts w:ascii="Garamond" w:eastAsia="Times New Roman" w:hAnsi="Garamond" w:cs="Times New Roman"/>
          <w:sz w:val="24"/>
          <w:szCs w:val="24"/>
          <w:lang w:val="en"/>
        </w:rPr>
      </w:pPr>
      <w:r w:rsidRPr="00257AF3">
        <w:rPr>
          <w:rFonts w:ascii="Garamond" w:eastAsia="Times New Roman" w:hAnsi="Garamond" w:cs="Times New Roman"/>
          <w:sz w:val="24"/>
          <w:szCs w:val="24"/>
          <w:lang w:val="en"/>
        </w:rPr>
        <w:t>Enhance community partnerships to promote student success</w:t>
      </w:r>
    </w:p>
    <w:p w:rsidR="00257AF3" w:rsidRDefault="00257AF3" w:rsidP="00257AF3">
      <w:pPr>
        <w:numPr>
          <w:ilvl w:val="0"/>
          <w:numId w:val="17"/>
        </w:numPr>
        <w:autoSpaceDE w:val="0"/>
        <w:autoSpaceDN w:val="0"/>
        <w:adjustRightInd w:val="0"/>
        <w:spacing w:after="0" w:line="240" w:lineRule="auto"/>
        <w:rPr>
          <w:rFonts w:ascii="Garamond" w:eastAsia="Times New Roman" w:hAnsi="Garamond" w:cs="Times New Roman"/>
          <w:sz w:val="24"/>
          <w:szCs w:val="24"/>
          <w:lang w:val="en"/>
        </w:rPr>
      </w:pPr>
      <w:r w:rsidRPr="00257AF3">
        <w:rPr>
          <w:rFonts w:ascii="Garamond" w:eastAsia="Times New Roman" w:hAnsi="Garamond" w:cs="Times New Roman"/>
          <w:sz w:val="24"/>
          <w:szCs w:val="24"/>
          <w:lang w:val="en"/>
        </w:rPr>
        <w:t>Provide sequenced, integrated academic and clinical training </w:t>
      </w:r>
    </w:p>
    <w:p w:rsidR="00257AF3" w:rsidRPr="00257AF3" w:rsidRDefault="00257AF3" w:rsidP="00257AF3">
      <w:pPr>
        <w:autoSpaceDE w:val="0"/>
        <w:autoSpaceDN w:val="0"/>
        <w:adjustRightInd w:val="0"/>
        <w:spacing w:after="0" w:line="240" w:lineRule="auto"/>
        <w:ind w:left="720"/>
        <w:rPr>
          <w:rFonts w:ascii="Garamond" w:eastAsia="Times New Roman" w:hAnsi="Garamond" w:cs="Times New Roman"/>
          <w:sz w:val="24"/>
          <w:szCs w:val="24"/>
          <w:lang w:val="en"/>
        </w:rPr>
      </w:pPr>
    </w:p>
    <w:p w:rsidR="00FE0293" w:rsidRPr="00367BCD" w:rsidRDefault="0019777F" w:rsidP="0019777F">
      <w:pPr>
        <w:autoSpaceDE w:val="0"/>
        <w:autoSpaceDN w:val="0"/>
        <w:adjustRightInd w:val="0"/>
        <w:spacing w:after="0" w:line="240" w:lineRule="auto"/>
        <w:rPr>
          <w:rFonts w:ascii="Garamond" w:hAnsi="Garamond" w:cstheme="minorHAnsi"/>
          <w:b/>
          <w:bCs/>
          <w:sz w:val="24"/>
          <w:szCs w:val="24"/>
        </w:rPr>
      </w:pPr>
      <w:r w:rsidRPr="00367BCD">
        <w:rPr>
          <w:rFonts w:ascii="Garamond" w:hAnsi="Garamond" w:cstheme="minorHAnsi"/>
          <w:b/>
          <w:bCs/>
          <w:sz w:val="24"/>
          <w:szCs w:val="24"/>
        </w:rPr>
        <w:t xml:space="preserve">I. </w:t>
      </w:r>
      <w:r w:rsidR="00FE0293" w:rsidRPr="00367BCD">
        <w:rPr>
          <w:rFonts w:ascii="Garamond" w:hAnsi="Garamond" w:cstheme="minorHAnsi"/>
          <w:b/>
          <w:bCs/>
          <w:sz w:val="24"/>
          <w:szCs w:val="24"/>
        </w:rPr>
        <w:t>Pr</w:t>
      </w:r>
      <w:r w:rsidR="00B861EC" w:rsidRPr="00367BCD">
        <w:rPr>
          <w:rFonts w:ascii="Garamond" w:hAnsi="Garamond" w:cstheme="minorHAnsi"/>
          <w:b/>
          <w:bCs/>
          <w:sz w:val="24"/>
          <w:szCs w:val="24"/>
        </w:rPr>
        <w:t>ogram</w:t>
      </w:r>
      <w:r w:rsidR="00FE0293" w:rsidRPr="00367BCD">
        <w:rPr>
          <w:rFonts w:ascii="Garamond" w:hAnsi="Garamond" w:cstheme="minorHAnsi"/>
          <w:b/>
          <w:bCs/>
          <w:sz w:val="24"/>
          <w:szCs w:val="24"/>
        </w:rPr>
        <w:t xml:space="preserve"> Learning Outcomes</w:t>
      </w:r>
    </w:p>
    <w:p w:rsidR="00FE0293" w:rsidRPr="00367BCD" w:rsidRDefault="00FE0293" w:rsidP="0072216B">
      <w:pPr>
        <w:autoSpaceDE w:val="0"/>
        <w:autoSpaceDN w:val="0"/>
        <w:adjustRightInd w:val="0"/>
        <w:spacing w:after="0" w:line="240" w:lineRule="auto"/>
        <w:rPr>
          <w:rFonts w:ascii="Garamond" w:hAnsi="Garamond" w:cstheme="minorHAnsi"/>
          <w:b/>
          <w:bCs/>
          <w:sz w:val="24"/>
          <w:szCs w:val="24"/>
        </w:rPr>
      </w:pPr>
    </w:p>
    <w:p w:rsidR="001A06EF" w:rsidRPr="00F87B2A" w:rsidRDefault="00903B89" w:rsidP="00F87B2A">
      <w:pPr>
        <w:spacing w:after="240"/>
        <w:rPr>
          <w:rFonts w:ascii="Times New Roman" w:eastAsia="Times New Roman" w:hAnsi="Times New Roman" w:cs="Times New Roman"/>
          <w:sz w:val="24"/>
          <w:szCs w:val="24"/>
        </w:rPr>
      </w:pPr>
      <w:r w:rsidRPr="00367BCD">
        <w:rPr>
          <w:rFonts w:ascii="Garamond" w:hAnsi="Garamond" w:cstheme="minorHAnsi"/>
          <w:sz w:val="24"/>
          <w:szCs w:val="24"/>
        </w:rPr>
        <w:t xml:space="preserve">Our program </w:t>
      </w:r>
      <w:proofErr w:type="gramStart"/>
      <w:r w:rsidRPr="00367BCD">
        <w:rPr>
          <w:rFonts w:ascii="Garamond" w:hAnsi="Garamond" w:cstheme="minorHAnsi"/>
          <w:sz w:val="24"/>
          <w:szCs w:val="24"/>
        </w:rPr>
        <w:t>is held</w:t>
      </w:r>
      <w:proofErr w:type="gramEnd"/>
      <w:r w:rsidRPr="00367BCD">
        <w:rPr>
          <w:rFonts w:ascii="Garamond" w:hAnsi="Garamond" w:cstheme="minorHAnsi"/>
          <w:sz w:val="24"/>
          <w:szCs w:val="24"/>
        </w:rPr>
        <w:t xml:space="preserve"> to strict accreditation standards</w:t>
      </w:r>
      <w:r w:rsidR="00777D24" w:rsidRPr="00367BCD">
        <w:rPr>
          <w:rFonts w:ascii="Garamond" w:hAnsi="Garamond" w:cstheme="minorHAnsi"/>
          <w:sz w:val="24"/>
          <w:szCs w:val="24"/>
        </w:rPr>
        <w:t xml:space="preserve"> and required annual reporting as</w:t>
      </w:r>
      <w:r w:rsidRPr="00367BCD">
        <w:rPr>
          <w:rFonts w:ascii="Garamond" w:hAnsi="Garamond" w:cstheme="minorHAnsi"/>
          <w:sz w:val="24"/>
          <w:szCs w:val="24"/>
        </w:rPr>
        <w:t xml:space="preserve"> set forth by the Council on Academic Accreditation (CAA) of the American Speech-Language-Hearing Association (ASHA). </w:t>
      </w:r>
      <w:r w:rsidR="00777D24" w:rsidRPr="00367BCD">
        <w:rPr>
          <w:rFonts w:ascii="Garamond" w:hAnsi="Garamond" w:cstheme="minorHAnsi"/>
          <w:sz w:val="24"/>
          <w:szCs w:val="24"/>
        </w:rPr>
        <w:t>The accreditation</w:t>
      </w:r>
      <w:r w:rsidRPr="00367BCD">
        <w:rPr>
          <w:rFonts w:ascii="Garamond" w:hAnsi="Garamond" w:cstheme="minorHAnsi"/>
          <w:sz w:val="24"/>
          <w:szCs w:val="24"/>
        </w:rPr>
        <w:t xml:space="preserve"> standards </w:t>
      </w:r>
      <w:proofErr w:type="gramStart"/>
      <w:r w:rsidRPr="00367BCD">
        <w:rPr>
          <w:rFonts w:ascii="Garamond" w:hAnsi="Garamond" w:cstheme="minorHAnsi"/>
          <w:sz w:val="24"/>
          <w:szCs w:val="24"/>
        </w:rPr>
        <w:t>are directly related</w:t>
      </w:r>
      <w:proofErr w:type="gramEnd"/>
      <w:r w:rsidRPr="00367BCD">
        <w:rPr>
          <w:rFonts w:ascii="Garamond" w:hAnsi="Garamond" w:cstheme="minorHAnsi"/>
          <w:sz w:val="24"/>
          <w:szCs w:val="24"/>
        </w:rPr>
        <w:t xml:space="preserve"> to the </w:t>
      </w:r>
      <w:r w:rsidR="003E3EC5" w:rsidRPr="00367BCD">
        <w:rPr>
          <w:rFonts w:ascii="Garamond" w:hAnsi="Garamond" w:cstheme="minorHAnsi"/>
          <w:sz w:val="24"/>
          <w:szCs w:val="24"/>
        </w:rPr>
        <w:t xml:space="preserve">knowledge and </w:t>
      </w:r>
      <w:r w:rsidR="00777D24" w:rsidRPr="00367BCD">
        <w:rPr>
          <w:rFonts w:ascii="Garamond" w:hAnsi="Garamond" w:cstheme="minorHAnsi"/>
          <w:sz w:val="24"/>
          <w:szCs w:val="24"/>
        </w:rPr>
        <w:t xml:space="preserve">skills outcomes required of students applying for their national certification through ASHA.  </w:t>
      </w:r>
      <w:r w:rsidR="00BC7014" w:rsidRPr="00367BCD">
        <w:rPr>
          <w:rFonts w:ascii="Garamond" w:hAnsi="Garamond" w:cstheme="minorHAnsi"/>
          <w:sz w:val="24"/>
          <w:szCs w:val="24"/>
        </w:rPr>
        <w:t>These knowledge and skills begin to develop at the undergraduate level.  The undergraduate pr</w:t>
      </w:r>
      <w:r w:rsidR="008F6027" w:rsidRPr="00367BCD">
        <w:rPr>
          <w:rFonts w:ascii="Garamond" w:hAnsi="Garamond" w:cstheme="minorHAnsi"/>
          <w:sz w:val="24"/>
          <w:szCs w:val="24"/>
        </w:rPr>
        <w:t>ogram sets the theoretical foundation</w:t>
      </w:r>
      <w:r w:rsidR="00BC7014" w:rsidRPr="00367BCD">
        <w:rPr>
          <w:rFonts w:ascii="Garamond" w:hAnsi="Garamond" w:cstheme="minorHAnsi"/>
          <w:sz w:val="24"/>
          <w:szCs w:val="24"/>
        </w:rPr>
        <w:t xml:space="preserve"> (knowledge) </w:t>
      </w:r>
      <w:r w:rsidR="008F6027" w:rsidRPr="00367BCD">
        <w:rPr>
          <w:rFonts w:ascii="Garamond" w:hAnsi="Garamond" w:cstheme="minorHAnsi"/>
          <w:sz w:val="24"/>
          <w:szCs w:val="24"/>
        </w:rPr>
        <w:t xml:space="preserve">and fosters the development of critical thinking (skills) </w:t>
      </w:r>
      <w:r w:rsidR="00BC7014" w:rsidRPr="00367BCD">
        <w:rPr>
          <w:rFonts w:ascii="Garamond" w:hAnsi="Garamond" w:cstheme="minorHAnsi"/>
          <w:sz w:val="24"/>
          <w:szCs w:val="24"/>
        </w:rPr>
        <w:t xml:space="preserve">for student </w:t>
      </w:r>
      <w:r w:rsidR="008F6027" w:rsidRPr="00367BCD">
        <w:rPr>
          <w:rFonts w:ascii="Garamond" w:hAnsi="Garamond" w:cstheme="minorHAnsi"/>
          <w:sz w:val="24"/>
          <w:szCs w:val="24"/>
        </w:rPr>
        <w:t xml:space="preserve">knowledge and </w:t>
      </w:r>
      <w:r w:rsidR="00BC7014" w:rsidRPr="00367BCD">
        <w:rPr>
          <w:rFonts w:ascii="Garamond" w:hAnsi="Garamond" w:cstheme="minorHAnsi"/>
          <w:sz w:val="24"/>
          <w:szCs w:val="24"/>
        </w:rPr>
        <w:t xml:space="preserve">skill development at the graduate level. </w:t>
      </w:r>
      <w:r w:rsidR="00F87B2A">
        <w:rPr>
          <w:rFonts w:ascii="Garamond" w:hAnsi="Garamond" w:cstheme="minorHAnsi"/>
          <w:sz w:val="24"/>
          <w:szCs w:val="24"/>
        </w:rPr>
        <w:t xml:space="preserve"> </w:t>
      </w:r>
      <w:r w:rsidR="00F87B2A" w:rsidRPr="00F87B2A">
        <w:rPr>
          <w:rFonts w:ascii="Garamond" w:eastAsia="Times New Roman" w:hAnsi="Garamond" w:cs="Times New Roman"/>
          <w:sz w:val="24"/>
          <w:szCs w:val="24"/>
        </w:rPr>
        <w:t xml:space="preserve">Graduate program admission priority </w:t>
      </w:r>
      <w:proofErr w:type="gramStart"/>
      <w:r w:rsidR="00F87B2A" w:rsidRPr="00F87B2A">
        <w:rPr>
          <w:rFonts w:ascii="Garamond" w:eastAsia="Times New Roman" w:hAnsi="Garamond" w:cs="Times New Roman"/>
          <w:sz w:val="24"/>
          <w:szCs w:val="24"/>
        </w:rPr>
        <w:t>is given</w:t>
      </w:r>
      <w:proofErr w:type="gramEnd"/>
      <w:r w:rsidR="00F87B2A" w:rsidRPr="00F87B2A">
        <w:rPr>
          <w:rFonts w:ascii="Garamond" w:eastAsia="Times New Roman" w:hAnsi="Garamond" w:cs="Times New Roman"/>
          <w:sz w:val="24"/>
          <w:szCs w:val="24"/>
        </w:rPr>
        <w:t xml:space="preserve"> to students whose undergraduate curriculum is equivalent to Sacramento State’s Communication Sciences and Disorders Undergraduate Curriculum.  If an admitted student’s Bachelor's degree </w:t>
      </w:r>
      <w:proofErr w:type="gramStart"/>
      <w:r w:rsidR="00F87B2A" w:rsidRPr="00F87B2A">
        <w:rPr>
          <w:rFonts w:ascii="Garamond" w:eastAsia="Times New Roman" w:hAnsi="Garamond" w:cs="Times New Roman"/>
          <w:sz w:val="24"/>
          <w:szCs w:val="24"/>
        </w:rPr>
        <w:t>has been completed</w:t>
      </w:r>
      <w:proofErr w:type="gramEnd"/>
      <w:r w:rsidR="00F87B2A" w:rsidRPr="00F87B2A">
        <w:rPr>
          <w:rFonts w:ascii="Garamond" w:eastAsia="Times New Roman" w:hAnsi="Garamond" w:cs="Times New Roman"/>
          <w:sz w:val="24"/>
          <w:szCs w:val="24"/>
        </w:rPr>
        <w:t xml:space="preserve"> at another University, additional time may be needed to complete the undergraduate requirements not already met</w:t>
      </w:r>
    </w:p>
    <w:p w:rsidR="00777D24" w:rsidRPr="00367BCD" w:rsidRDefault="00777D24" w:rsidP="0072216B">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sz w:val="24"/>
          <w:szCs w:val="24"/>
        </w:rPr>
        <w:t xml:space="preserve">The ASHA </w:t>
      </w:r>
      <w:r w:rsidR="008B58A2" w:rsidRPr="00367BCD">
        <w:rPr>
          <w:rFonts w:ascii="Garamond" w:hAnsi="Garamond" w:cstheme="minorHAnsi"/>
          <w:sz w:val="24"/>
          <w:szCs w:val="24"/>
        </w:rPr>
        <w:t>accreditation</w:t>
      </w:r>
      <w:r w:rsidRPr="00367BCD">
        <w:rPr>
          <w:rFonts w:ascii="Garamond" w:hAnsi="Garamond" w:cstheme="minorHAnsi"/>
          <w:sz w:val="24"/>
          <w:szCs w:val="24"/>
        </w:rPr>
        <w:t xml:space="preserve"> standards, which resonate with most, if not all, of the Sacramento State Program Learning Outcome areas, can be found </w:t>
      </w:r>
      <w:proofErr w:type="gramStart"/>
      <w:r w:rsidRPr="00367BCD">
        <w:rPr>
          <w:rFonts w:ascii="Garamond" w:hAnsi="Garamond" w:cstheme="minorHAnsi"/>
          <w:sz w:val="24"/>
          <w:szCs w:val="24"/>
        </w:rPr>
        <w:t>at:</w:t>
      </w:r>
      <w:proofErr w:type="gramEnd"/>
      <w:r w:rsidRPr="00367BCD">
        <w:rPr>
          <w:rFonts w:ascii="Garamond" w:hAnsi="Garamond" w:cstheme="minorHAnsi"/>
          <w:sz w:val="24"/>
          <w:szCs w:val="24"/>
        </w:rPr>
        <w:t xml:space="preserve">  </w:t>
      </w:r>
      <w:hyperlink r:id="rId8" w:history="1">
        <w:r w:rsidRPr="00367BCD">
          <w:rPr>
            <w:rStyle w:val="Hyperlink"/>
            <w:rFonts w:ascii="Garamond" w:hAnsi="Garamond" w:cstheme="minorHAnsi"/>
            <w:sz w:val="24"/>
            <w:szCs w:val="24"/>
          </w:rPr>
          <w:t>http://caa.asha.org/wp-content/uploads/Accreditation-Standards-for-Graduate-Programs.pdf</w:t>
        </w:r>
      </w:hyperlink>
    </w:p>
    <w:p w:rsidR="00777D24" w:rsidRPr="00367BCD" w:rsidRDefault="00777D24" w:rsidP="0072216B">
      <w:pPr>
        <w:autoSpaceDE w:val="0"/>
        <w:autoSpaceDN w:val="0"/>
        <w:adjustRightInd w:val="0"/>
        <w:spacing w:after="0" w:line="240" w:lineRule="auto"/>
        <w:rPr>
          <w:rFonts w:ascii="Garamond" w:hAnsi="Garamond" w:cstheme="minorHAnsi"/>
          <w:sz w:val="24"/>
          <w:szCs w:val="24"/>
        </w:rPr>
      </w:pPr>
    </w:p>
    <w:p w:rsidR="00777D24" w:rsidRPr="00367BCD" w:rsidRDefault="00777D24" w:rsidP="0072216B">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sz w:val="24"/>
          <w:szCs w:val="24"/>
        </w:rPr>
        <w:t>The 20</w:t>
      </w:r>
      <w:r w:rsidR="008B58A2" w:rsidRPr="00367BCD">
        <w:rPr>
          <w:rFonts w:ascii="Garamond" w:hAnsi="Garamond" w:cstheme="minorHAnsi"/>
          <w:sz w:val="24"/>
          <w:szCs w:val="24"/>
        </w:rPr>
        <w:t xml:space="preserve">14 ASHA certification standards can be found </w:t>
      </w:r>
      <w:proofErr w:type="gramStart"/>
      <w:r w:rsidR="008B58A2" w:rsidRPr="00367BCD">
        <w:rPr>
          <w:rFonts w:ascii="Garamond" w:hAnsi="Garamond" w:cstheme="minorHAnsi"/>
          <w:sz w:val="24"/>
          <w:szCs w:val="24"/>
        </w:rPr>
        <w:t>at:</w:t>
      </w:r>
      <w:proofErr w:type="gramEnd"/>
      <w:r w:rsidRPr="00367BCD">
        <w:rPr>
          <w:rFonts w:ascii="Garamond" w:hAnsi="Garamond" w:cstheme="minorHAnsi"/>
          <w:sz w:val="24"/>
          <w:szCs w:val="24"/>
        </w:rPr>
        <w:t xml:space="preserve">    </w:t>
      </w:r>
      <w:hyperlink r:id="rId9" w:history="1">
        <w:r w:rsidR="008B58A2" w:rsidRPr="00367BCD">
          <w:rPr>
            <w:rStyle w:val="Hyperlink"/>
            <w:rFonts w:ascii="Garamond" w:hAnsi="Garamond" w:cstheme="minorHAnsi"/>
            <w:sz w:val="24"/>
            <w:szCs w:val="24"/>
          </w:rPr>
          <w:t>http://www.asha.org/Certification/2014-Speech-Language-Pathology-Certification-Standards/</w:t>
        </w:r>
      </w:hyperlink>
    </w:p>
    <w:p w:rsidR="001A06EF" w:rsidRDefault="001A06EF" w:rsidP="001A06EF">
      <w:pPr>
        <w:autoSpaceDE w:val="0"/>
        <w:autoSpaceDN w:val="0"/>
        <w:adjustRightInd w:val="0"/>
        <w:spacing w:after="0" w:line="240" w:lineRule="auto"/>
        <w:rPr>
          <w:rFonts w:ascii="Garamond" w:hAnsi="Garamond" w:cstheme="minorHAnsi"/>
          <w:sz w:val="24"/>
          <w:szCs w:val="24"/>
        </w:rPr>
      </w:pPr>
    </w:p>
    <w:p w:rsidR="00F87B2A" w:rsidRPr="00F87B2A" w:rsidRDefault="00F87B2A" w:rsidP="00F87B2A">
      <w:pPr>
        <w:autoSpaceDE w:val="0"/>
        <w:autoSpaceDN w:val="0"/>
        <w:adjustRightInd w:val="0"/>
        <w:spacing w:after="0" w:line="240" w:lineRule="auto"/>
        <w:rPr>
          <w:rFonts w:ascii="Garamond" w:hAnsi="Garamond" w:cstheme="minorHAnsi"/>
          <w:color w:val="0000FF" w:themeColor="hyperlink"/>
          <w:sz w:val="24"/>
          <w:szCs w:val="24"/>
          <w:u w:val="single"/>
        </w:rPr>
      </w:pPr>
      <w:r w:rsidRPr="00F87B2A">
        <w:rPr>
          <w:rFonts w:ascii="Garamond" w:hAnsi="Garamond" w:cstheme="minorHAnsi"/>
          <w:sz w:val="24"/>
          <w:szCs w:val="24"/>
        </w:rPr>
        <w:t xml:space="preserve">The 2020 ASHA certification standards </w:t>
      </w:r>
      <w:proofErr w:type="gramStart"/>
      <w:r w:rsidRPr="00F87B2A">
        <w:rPr>
          <w:rFonts w:ascii="Garamond" w:hAnsi="Garamond" w:cstheme="minorHAnsi"/>
          <w:sz w:val="24"/>
          <w:szCs w:val="24"/>
        </w:rPr>
        <w:t>can be found</w:t>
      </w:r>
      <w:proofErr w:type="gramEnd"/>
      <w:r w:rsidRPr="00F87B2A">
        <w:rPr>
          <w:rFonts w:ascii="Garamond" w:hAnsi="Garamond" w:cstheme="minorHAnsi"/>
          <w:sz w:val="24"/>
          <w:szCs w:val="24"/>
        </w:rPr>
        <w:t xml:space="preserve"> at the following URL:    </w:t>
      </w:r>
    </w:p>
    <w:p w:rsidR="00F87B2A" w:rsidRPr="00F87B2A" w:rsidRDefault="002D2033" w:rsidP="00F87B2A">
      <w:pPr>
        <w:autoSpaceDE w:val="0"/>
        <w:autoSpaceDN w:val="0"/>
        <w:adjustRightInd w:val="0"/>
        <w:spacing w:after="0" w:line="240" w:lineRule="auto"/>
        <w:rPr>
          <w:rFonts w:ascii="Garamond" w:hAnsi="Garamond" w:cstheme="minorHAnsi"/>
          <w:sz w:val="24"/>
          <w:szCs w:val="24"/>
        </w:rPr>
      </w:pPr>
      <w:hyperlink r:id="rId10" w:history="1">
        <w:r w:rsidR="00F87B2A" w:rsidRPr="00F87B2A">
          <w:rPr>
            <w:rFonts w:ascii="Garamond" w:hAnsi="Garamond" w:cstheme="minorHAnsi"/>
            <w:color w:val="0000FF" w:themeColor="hyperlink"/>
            <w:sz w:val="24"/>
            <w:szCs w:val="24"/>
            <w:u w:val="single"/>
          </w:rPr>
          <w:t>https://www.asha.org/Certification/2020-Audiology-Certification-Standards/</w:t>
        </w:r>
      </w:hyperlink>
    </w:p>
    <w:p w:rsidR="0097513C" w:rsidRPr="00367BCD" w:rsidRDefault="0097513C" w:rsidP="001A06EF">
      <w:pPr>
        <w:autoSpaceDE w:val="0"/>
        <w:autoSpaceDN w:val="0"/>
        <w:adjustRightInd w:val="0"/>
        <w:spacing w:after="0" w:line="240" w:lineRule="auto"/>
        <w:rPr>
          <w:rFonts w:ascii="Garamond" w:hAnsi="Garamond" w:cstheme="minorHAnsi"/>
          <w:sz w:val="24"/>
          <w:szCs w:val="24"/>
        </w:rPr>
      </w:pPr>
    </w:p>
    <w:p w:rsidR="00BC7014" w:rsidRPr="00367BCD" w:rsidRDefault="00BC7014" w:rsidP="001A06EF">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sz w:val="24"/>
          <w:szCs w:val="24"/>
        </w:rPr>
        <w:lastRenderedPageBreak/>
        <w:t>The Second Bachelor of Science Program requires th</w:t>
      </w:r>
      <w:r w:rsidR="0022225D" w:rsidRPr="00367BCD">
        <w:rPr>
          <w:rFonts w:ascii="Garamond" w:hAnsi="Garamond" w:cstheme="minorHAnsi"/>
          <w:sz w:val="24"/>
          <w:szCs w:val="24"/>
        </w:rPr>
        <w:t>e</w:t>
      </w:r>
      <w:r w:rsidRPr="00367BCD">
        <w:rPr>
          <w:rFonts w:ascii="Garamond" w:hAnsi="Garamond" w:cstheme="minorHAnsi"/>
          <w:sz w:val="24"/>
          <w:szCs w:val="24"/>
        </w:rPr>
        <w:t xml:space="preserve"> same program sequence as the Bachelor of Science program.  It </w:t>
      </w:r>
      <w:proofErr w:type="gramStart"/>
      <w:r w:rsidRPr="00367BCD">
        <w:rPr>
          <w:rFonts w:ascii="Garamond" w:hAnsi="Garamond" w:cstheme="minorHAnsi"/>
          <w:sz w:val="24"/>
          <w:szCs w:val="24"/>
        </w:rPr>
        <w:t>is offered</w:t>
      </w:r>
      <w:proofErr w:type="gramEnd"/>
      <w:r w:rsidRPr="00367BCD">
        <w:rPr>
          <w:rFonts w:ascii="Garamond" w:hAnsi="Garamond" w:cstheme="minorHAnsi"/>
          <w:sz w:val="24"/>
          <w:szCs w:val="24"/>
        </w:rPr>
        <w:t xml:space="preserve"> through the College of Continuing Education (CCE).  Students enrolled in the program possess a Bachelor’s Degree in another field.</w:t>
      </w:r>
    </w:p>
    <w:p w:rsidR="00BC7014" w:rsidRPr="00367BCD" w:rsidRDefault="00BC7014" w:rsidP="001A06EF">
      <w:pPr>
        <w:autoSpaceDE w:val="0"/>
        <w:autoSpaceDN w:val="0"/>
        <w:adjustRightInd w:val="0"/>
        <w:spacing w:after="0" w:line="240" w:lineRule="auto"/>
        <w:rPr>
          <w:rFonts w:ascii="Garamond" w:hAnsi="Garamond" w:cstheme="minorHAnsi"/>
          <w:sz w:val="24"/>
          <w:szCs w:val="24"/>
        </w:rPr>
      </w:pPr>
    </w:p>
    <w:p w:rsidR="001A06EF" w:rsidRPr="00367BCD" w:rsidRDefault="008F6027" w:rsidP="001A06EF">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sz w:val="24"/>
          <w:szCs w:val="24"/>
        </w:rPr>
        <w:t>Upon completion of the bachelor’s</w:t>
      </w:r>
      <w:r w:rsidR="003E3EC5" w:rsidRPr="00367BCD">
        <w:rPr>
          <w:rFonts w:ascii="Garamond" w:hAnsi="Garamond" w:cstheme="minorHAnsi"/>
          <w:sz w:val="24"/>
          <w:szCs w:val="24"/>
        </w:rPr>
        <w:t xml:space="preserve"> program, students</w:t>
      </w:r>
      <w:r w:rsidR="00B861EC" w:rsidRPr="00367BCD">
        <w:rPr>
          <w:rFonts w:ascii="Garamond" w:hAnsi="Garamond" w:cstheme="minorHAnsi"/>
          <w:sz w:val="24"/>
          <w:szCs w:val="24"/>
        </w:rPr>
        <w:t xml:space="preserve"> in Communication Sciences and Diso</w:t>
      </w:r>
      <w:r w:rsidRPr="00367BCD">
        <w:rPr>
          <w:rFonts w:ascii="Garamond" w:hAnsi="Garamond" w:cstheme="minorHAnsi"/>
          <w:sz w:val="24"/>
          <w:szCs w:val="24"/>
        </w:rPr>
        <w:t xml:space="preserve">rders will demonstrate knowledge in </w:t>
      </w:r>
      <w:r w:rsidR="00B861EC" w:rsidRPr="00367BCD">
        <w:rPr>
          <w:rFonts w:ascii="Garamond" w:hAnsi="Garamond" w:cstheme="minorHAnsi"/>
          <w:sz w:val="24"/>
          <w:szCs w:val="24"/>
        </w:rPr>
        <w:t xml:space="preserve">advanced theories and methodology </w:t>
      </w:r>
      <w:r w:rsidR="003E3EC5" w:rsidRPr="00367BCD">
        <w:rPr>
          <w:rFonts w:ascii="Garamond" w:hAnsi="Garamond" w:cstheme="minorHAnsi"/>
          <w:sz w:val="24"/>
          <w:szCs w:val="24"/>
        </w:rPr>
        <w:t>in our field.  Upon completion of the program, they will also have begun</w:t>
      </w:r>
      <w:r w:rsidRPr="00367BCD">
        <w:rPr>
          <w:rFonts w:ascii="Garamond" w:hAnsi="Garamond" w:cstheme="minorHAnsi"/>
          <w:sz w:val="24"/>
          <w:szCs w:val="24"/>
        </w:rPr>
        <w:t xml:space="preserve"> to develop the critical thinking necessary to be a graduate student</w:t>
      </w:r>
      <w:r w:rsidR="003E3EC5" w:rsidRPr="00367BCD">
        <w:rPr>
          <w:rFonts w:ascii="Garamond" w:hAnsi="Garamond" w:cstheme="minorHAnsi"/>
          <w:sz w:val="24"/>
          <w:szCs w:val="24"/>
        </w:rPr>
        <w:t xml:space="preserve"> clinician</w:t>
      </w:r>
      <w:r w:rsidR="00B861EC" w:rsidRPr="00367BCD">
        <w:rPr>
          <w:rFonts w:ascii="Garamond" w:hAnsi="Garamond" w:cstheme="minorHAnsi"/>
          <w:sz w:val="24"/>
          <w:szCs w:val="24"/>
        </w:rPr>
        <w:t>.  The following learning goals and outcomes</w:t>
      </w:r>
      <w:r w:rsidR="00777D24" w:rsidRPr="00367BCD">
        <w:rPr>
          <w:rFonts w:ascii="Garamond" w:hAnsi="Garamond" w:cstheme="minorHAnsi"/>
          <w:sz w:val="24"/>
          <w:szCs w:val="24"/>
        </w:rPr>
        <w:t xml:space="preserve">, which </w:t>
      </w:r>
      <w:proofErr w:type="gramStart"/>
      <w:r w:rsidR="00777D24" w:rsidRPr="00367BCD">
        <w:rPr>
          <w:rFonts w:ascii="Garamond" w:hAnsi="Garamond" w:cstheme="minorHAnsi"/>
          <w:sz w:val="24"/>
          <w:szCs w:val="24"/>
        </w:rPr>
        <w:t>are measured</w:t>
      </w:r>
      <w:proofErr w:type="gramEnd"/>
      <w:r w:rsidR="00777D24" w:rsidRPr="00367BCD">
        <w:rPr>
          <w:rFonts w:ascii="Garamond" w:hAnsi="Garamond" w:cstheme="minorHAnsi"/>
          <w:sz w:val="24"/>
          <w:szCs w:val="24"/>
        </w:rPr>
        <w:t xml:space="preserve"> regularly,</w:t>
      </w:r>
      <w:r w:rsidR="00B861EC" w:rsidRPr="00367BCD">
        <w:rPr>
          <w:rFonts w:ascii="Garamond" w:hAnsi="Garamond" w:cstheme="minorHAnsi"/>
          <w:sz w:val="24"/>
          <w:szCs w:val="24"/>
        </w:rPr>
        <w:t xml:space="preserve"> are aligned with the missions of the university and the department</w:t>
      </w:r>
      <w:r w:rsidR="00777D24" w:rsidRPr="00367BCD">
        <w:rPr>
          <w:rFonts w:ascii="Garamond" w:hAnsi="Garamond" w:cstheme="minorHAnsi"/>
          <w:sz w:val="24"/>
          <w:szCs w:val="24"/>
        </w:rPr>
        <w:t xml:space="preserve"> and our accrediting body, ASHA</w:t>
      </w:r>
      <w:r w:rsidR="00B861EC" w:rsidRPr="00367BCD">
        <w:rPr>
          <w:rFonts w:ascii="Garamond" w:hAnsi="Garamond" w:cstheme="minorHAnsi"/>
          <w:sz w:val="24"/>
          <w:szCs w:val="24"/>
        </w:rPr>
        <w:t>.</w:t>
      </w:r>
      <w:r w:rsidR="001A06EF" w:rsidRPr="00367BCD">
        <w:rPr>
          <w:rFonts w:ascii="Garamond" w:hAnsi="Garamond" w:cstheme="minorHAnsi"/>
          <w:sz w:val="24"/>
          <w:szCs w:val="24"/>
        </w:rPr>
        <w:t xml:space="preserve">  </w:t>
      </w:r>
    </w:p>
    <w:p w:rsidR="0072216B" w:rsidRPr="00367BCD" w:rsidRDefault="0072216B" w:rsidP="0072216B">
      <w:pPr>
        <w:autoSpaceDE w:val="0"/>
        <w:autoSpaceDN w:val="0"/>
        <w:adjustRightInd w:val="0"/>
        <w:spacing w:after="0" w:line="240" w:lineRule="auto"/>
        <w:rPr>
          <w:rFonts w:ascii="Garamond" w:hAnsi="Garamond" w:cstheme="minorHAnsi"/>
          <w:sz w:val="24"/>
          <w:szCs w:val="24"/>
        </w:rPr>
      </w:pPr>
    </w:p>
    <w:p w:rsidR="00FE0293" w:rsidRPr="00367BCD" w:rsidRDefault="00FE0293" w:rsidP="0072216B">
      <w:pPr>
        <w:autoSpaceDE w:val="0"/>
        <w:autoSpaceDN w:val="0"/>
        <w:adjustRightInd w:val="0"/>
        <w:spacing w:after="0" w:line="240" w:lineRule="auto"/>
        <w:rPr>
          <w:rFonts w:ascii="Garamond" w:hAnsi="Garamond" w:cstheme="minorHAnsi"/>
          <w:sz w:val="24"/>
          <w:szCs w:val="24"/>
        </w:rPr>
      </w:pPr>
    </w:p>
    <w:tbl>
      <w:tblPr>
        <w:tblStyle w:val="TableGrid"/>
        <w:tblW w:w="11520" w:type="dxa"/>
        <w:jc w:val="center"/>
        <w:tblLook w:val="04A0" w:firstRow="1" w:lastRow="0" w:firstColumn="1" w:lastColumn="0" w:noHBand="0" w:noVBand="1"/>
      </w:tblPr>
      <w:tblGrid>
        <w:gridCol w:w="355"/>
        <w:gridCol w:w="3950"/>
        <w:gridCol w:w="3510"/>
        <w:gridCol w:w="3705"/>
      </w:tblGrid>
      <w:tr w:rsidR="00B60B50" w:rsidRPr="00367BCD" w:rsidTr="00647A79">
        <w:trPr>
          <w:jc w:val="center"/>
        </w:trPr>
        <w:tc>
          <w:tcPr>
            <w:tcW w:w="355" w:type="dxa"/>
          </w:tcPr>
          <w:p w:rsidR="00B60B50" w:rsidRPr="00367BCD" w:rsidRDefault="00B60B50" w:rsidP="0072216B">
            <w:pPr>
              <w:autoSpaceDE w:val="0"/>
              <w:autoSpaceDN w:val="0"/>
              <w:adjustRightInd w:val="0"/>
              <w:rPr>
                <w:rFonts w:ascii="Garamond" w:hAnsi="Garamond" w:cstheme="minorHAnsi"/>
                <w:sz w:val="24"/>
                <w:szCs w:val="24"/>
              </w:rPr>
            </w:pPr>
          </w:p>
        </w:tc>
        <w:tc>
          <w:tcPr>
            <w:tcW w:w="3950" w:type="dxa"/>
          </w:tcPr>
          <w:p w:rsidR="00B60B50" w:rsidRPr="00367BCD" w:rsidRDefault="00142F14" w:rsidP="00142F14">
            <w:pPr>
              <w:autoSpaceDE w:val="0"/>
              <w:autoSpaceDN w:val="0"/>
              <w:adjustRightInd w:val="0"/>
              <w:rPr>
                <w:rFonts w:ascii="Garamond" w:hAnsi="Garamond" w:cstheme="minorHAnsi"/>
                <w:b/>
                <w:sz w:val="24"/>
                <w:szCs w:val="24"/>
              </w:rPr>
            </w:pPr>
            <w:r>
              <w:rPr>
                <w:rFonts w:ascii="Garamond" w:hAnsi="Garamond" w:cstheme="minorHAnsi"/>
                <w:b/>
                <w:sz w:val="24"/>
                <w:szCs w:val="24"/>
              </w:rPr>
              <w:t>Underg</w:t>
            </w:r>
            <w:r w:rsidR="00B60B50" w:rsidRPr="00367BCD">
              <w:rPr>
                <w:rFonts w:ascii="Garamond" w:hAnsi="Garamond" w:cstheme="minorHAnsi"/>
                <w:b/>
                <w:sz w:val="24"/>
                <w:szCs w:val="24"/>
              </w:rPr>
              <w:t>raduate Program Learning Goals (PLGs)</w:t>
            </w:r>
          </w:p>
        </w:tc>
        <w:tc>
          <w:tcPr>
            <w:tcW w:w="3510" w:type="dxa"/>
          </w:tcPr>
          <w:p w:rsidR="00B60B50" w:rsidRPr="00367BCD" w:rsidRDefault="00B60B50"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Program Learning Outcome (PLOs)</w:t>
            </w:r>
          </w:p>
        </w:tc>
        <w:tc>
          <w:tcPr>
            <w:tcW w:w="3705" w:type="dxa"/>
          </w:tcPr>
          <w:p w:rsidR="00B60B50" w:rsidRPr="00367BCD" w:rsidRDefault="00B60B50"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Method of Data Collection</w:t>
            </w:r>
          </w:p>
        </w:tc>
      </w:tr>
      <w:tr w:rsidR="00BC7014" w:rsidRPr="00367BCD" w:rsidTr="00647A79">
        <w:trPr>
          <w:jc w:val="center"/>
        </w:trPr>
        <w:tc>
          <w:tcPr>
            <w:tcW w:w="355" w:type="dxa"/>
          </w:tcPr>
          <w:p w:rsidR="00BC7014"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1</w:t>
            </w:r>
          </w:p>
        </w:tc>
        <w:tc>
          <w:tcPr>
            <w:tcW w:w="3950" w:type="dxa"/>
          </w:tcPr>
          <w:p w:rsidR="00BC7014" w:rsidRPr="00367BCD" w:rsidRDefault="00BC7014" w:rsidP="00BC7014">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Overall Competencies in the Major</w:t>
            </w:r>
            <w:r w:rsidR="008B2B6A">
              <w:rPr>
                <w:rFonts w:ascii="Garamond" w:hAnsi="Garamond" w:cstheme="minorHAnsi"/>
                <w:b/>
                <w:sz w:val="24"/>
                <w:szCs w:val="24"/>
              </w:rPr>
              <w:t xml:space="preserve"> (BLG)</w:t>
            </w:r>
          </w:p>
          <w:p w:rsidR="00BC7014" w:rsidRPr="00367BCD" w:rsidRDefault="00BC7014" w:rsidP="00BC7014">
            <w:pPr>
              <w:autoSpaceDE w:val="0"/>
              <w:autoSpaceDN w:val="0"/>
              <w:adjustRightInd w:val="0"/>
              <w:rPr>
                <w:rFonts w:ascii="Garamond" w:hAnsi="Garamond" w:cstheme="minorHAnsi"/>
                <w:b/>
                <w:sz w:val="24"/>
                <w:szCs w:val="24"/>
              </w:rPr>
            </w:pPr>
          </w:p>
          <w:p w:rsidR="00BC7014" w:rsidRDefault="00BC7014" w:rsidP="00BC7014">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ASHA Knowledge Standard IVC</w:t>
            </w:r>
          </w:p>
          <w:p w:rsidR="0028424A" w:rsidRDefault="0028424A" w:rsidP="00BC7014">
            <w:pPr>
              <w:autoSpaceDE w:val="0"/>
              <w:autoSpaceDN w:val="0"/>
              <w:adjustRightInd w:val="0"/>
              <w:rPr>
                <w:rFonts w:ascii="Garamond" w:hAnsi="Garamond" w:cstheme="minorHAnsi"/>
                <w:b/>
                <w:sz w:val="24"/>
                <w:szCs w:val="24"/>
              </w:rPr>
            </w:pPr>
          </w:p>
          <w:p w:rsidR="0028424A" w:rsidRDefault="0028424A" w:rsidP="0028424A">
            <w:pPr>
              <w:autoSpaceDE w:val="0"/>
              <w:autoSpaceDN w:val="0"/>
              <w:adjustRightInd w:val="0"/>
              <w:rPr>
                <w:rFonts w:ascii="Garamond" w:hAnsi="Garamond" w:cstheme="minorHAnsi"/>
                <w:b/>
                <w:sz w:val="24"/>
                <w:szCs w:val="24"/>
              </w:rPr>
            </w:pPr>
            <w:r>
              <w:rPr>
                <w:rFonts w:ascii="Garamond" w:hAnsi="Garamond" w:cstheme="minorHAnsi"/>
                <w:b/>
                <w:sz w:val="24"/>
                <w:szCs w:val="24"/>
              </w:rPr>
              <w:t>ASHA Professional Practice Competencies: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Accountability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Integrity</w:t>
            </w:r>
          </w:p>
          <w:p w:rsidR="001640E2" w:rsidRPr="001640E2" w:rsidRDefault="001640E2" w:rsidP="001640E2">
            <w:pPr>
              <w:pStyle w:val="ListParagraph"/>
              <w:numPr>
                <w:ilvl w:val="0"/>
                <w:numId w:val="18"/>
              </w:numPr>
              <w:autoSpaceDE w:val="0"/>
              <w:autoSpaceDN w:val="0"/>
              <w:adjustRightInd w:val="0"/>
              <w:spacing w:after="200" w:line="276" w:lineRule="auto"/>
              <w:rPr>
                <w:rFonts w:ascii="Garamond" w:hAnsi="Garamond" w:cstheme="minorHAnsi"/>
                <w:b/>
                <w:sz w:val="24"/>
                <w:szCs w:val="24"/>
              </w:rPr>
            </w:pPr>
            <w:r w:rsidRPr="00521955">
              <w:rPr>
                <w:rFonts w:ascii="Garamond" w:hAnsi="Garamond" w:cstheme="minorHAnsi"/>
                <w:b/>
                <w:sz w:val="24"/>
                <w:szCs w:val="24"/>
              </w:rPr>
              <w:t>Effective Communication Skills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Clinical Reasoning</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Evidence Based Practice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Concern for Individuals Served</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Cultural Competence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Professional Duty</w:t>
            </w:r>
          </w:p>
          <w:p w:rsidR="0028424A" w:rsidRP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sidRPr="0028424A">
              <w:rPr>
                <w:rFonts w:ascii="Garamond" w:hAnsi="Garamond" w:cstheme="minorHAnsi"/>
                <w:b/>
                <w:sz w:val="24"/>
                <w:szCs w:val="24"/>
              </w:rPr>
              <w:t>Collaborative Practice</w:t>
            </w:r>
          </w:p>
        </w:tc>
        <w:tc>
          <w:tcPr>
            <w:tcW w:w="3510" w:type="dxa"/>
          </w:tcPr>
          <w:p w:rsidR="003E3EC5" w:rsidRPr="00367BCD" w:rsidRDefault="00BC7014" w:rsidP="003E3EC5">
            <w:pPr>
              <w:rPr>
                <w:rFonts w:ascii="Garamond" w:eastAsia="Times New Roman" w:hAnsi="Garamond"/>
                <w:bCs/>
                <w:sz w:val="24"/>
                <w:szCs w:val="24"/>
              </w:rPr>
            </w:pPr>
            <w:r w:rsidRPr="00367BCD">
              <w:rPr>
                <w:rFonts w:ascii="Garamond" w:eastAsia="Times New Roman" w:hAnsi="Garamond"/>
                <w:bCs/>
                <w:sz w:val="24"/>
                <w:szCs w:val="24"/>
              </w:rPr>
              <w:t xml:space="preserve">To </w:t>
            </w:r>
            <w:r w:rsidR="003A0288" w:rsidRPr="003A0288">
              <w:rPr>
                <w:rFonts w:ascii="Garamond" w:eastAsia="Times New Roman" w:hAnsi="Garamond"/>
                <w:bCs/>
                <w:sz w:val="24"/>
                <w:szCs w:val="24"/>
                <w:u w:val="single"/>
              </w:rPr>
              <w:t>begin</w:t>
            </w:r>
            <w:r w:rsidR="003A0288">
              <w:rPr>
                <w:rFonts w:ascii="Garamond" w:eastAsia="Times New Roman" w:hAnsi="Garamond"/>
                <w:bCs/>
                <w:sz w:val="24"/>
                <w:szCs w:val="24"/>
              </w:rPr>
              <w:t xml:space="preserve"> to </w:t>
            </w:r>
            <w:r w:rsidRPr="00367BCD">
              <w:rPr>
                <w:rFonts w:ascii="Garamond" w:eastAsia="Times New Roman" w:hAnsi="Garamond"/>
                <w:bCs/>
                <w:sz w:val="24"/>
                <w:szCs w:val="24"/>
              </w:rPr>
              <w:t xml:space="preserve">demonstrate </w:t>
            </w:r>
            <w:r w:rsidRPr="00367BCD">
              <w:rPr>
                <w:rFonts w:ascii="Garamond" w:eastAsia="Times New Roman" w:hAnsi="Garamond"/>
                <w:b/>
                <w:bCs/>
                <w:sz w:val="24"/>
                <w:szCs w:val="24"/>
                <w:u w:val="single"/>
              </w:rPr>
              <w:t>knowledge</w:t>
            </w:r>
            <w:r w:rsidRPr="00367BCD">
              <w:rPr>
                <w:rFonts w:ascii="Garamond" w:eastAsia="Times New Roman" w:hAnsi="Garamond"/>
                <w:bCs/>
                <w:sz w:val="24"/>
                <w:szCs w:val="24"/>
              </w:rPr>
              <w:t xml:space="preserve"> in the areas set forth by the American Speech-Language Hearing Association (ASHA) (</w:t>
            </w:r>
            <w:r w:rsidR="0097513C">
              <w:rPr>
                <w:rFonts w:ascii="Garamond" w:eastAsia="Times New Roman" w:hAnsi="Garamond"/>
                <w:bCs/>
                <w:sz w:val="24"/>
                <w:szCs w:val="24"/>
              </w:rPr>
              <w:t>2020</w:t>
            </w:r>
            <w:r w:rsidRPr="00367BCD">
              <w:rPr>
                <w:rFonts w:ascii="Garamond" w:eastAsia="Times New Roman" w:hAnsi="Garamond"/>
                <w:bCs/>
                <w:sz w:val="24"/>
                <w:szCs w:val="24"/>
              </w:rPr>
              <w:t>).</w:t>
            </w:r>
          </w:p>
          <w:p w:rsidR="003E3EC5" w:rsidRPr="00367BCD" w:rsidRDefault="003E3EC5" w:rsidP="003E3EC5">
            <w:pPr>
              <w:rPr>
                <w:rFonts w:ascii="Garamond" w:eastAsia="Times New Roman" w:hAnsi="Garamond"/>
                <w:bCs/>
                <w:sz w:val="24"/>
                <w:szCs w:val="24"/>
              </w:rPr>
            </w:pPr>
          </w:p>
          <w:p w:rsidR="00BC7014" w:rsidRPr="00367BCD" w:rsidRDefault="003E3EC5" w:rsidP="003E3EC5">
            <w:pPr>
              <w:spacing w:after="200" w:line="276" w:lineRule="auto"/>
              <w:rPr>
                <w:rFonts w:ascii="Garamond" w:eastAsia="Times New Roman" w:hAnsi="Garamond"/>
                <w:bCs/>
                <w:sz w:val="24"/>
                <w:szCs w:val="24"/>
              </w:rPr>
            </w:pPr>
            <w:r w:rsidRPr="00367BCD">
              <w:rPr>
                <w:rFonts w:ascii="Garamond" w:eastAsia="Times New Roman" w:hAnsi="Garamond"/>
                <w:bCs/>
                <w:sz w:val="24"/>
                <w:szCs w:val="24"/>
              </w:rPr>
              <w:t xml:space="preserve">Students will </w:t>
            </w:r>
            <w:r w:rsidR="00B60BA4" w:rsidRPr="00367BCD">
              <w:rPr>
                <w:rFonts w:ascii="Garamond" w:eastAsia="Times New Roman" w:hAnsi="Garamond"/>
                <w:bCs/>
                <w:sz w:val="24"/>
                <w:szCs w:val="24"/>
                <w:u w:val="single"/>
              </w:rPr>
              <w:t>begin</w:t>
            </w:r>
            <w:r w:rsidR="00B60BA4" w:rsidRPr="00367BCD">
              <w:rPr>
                <w:rFonts w:ascii="Garamond" w:eastAsia="Times New Roman" w:hAnsi="Garamond"/>
                <w:bCs/>
                <w:sz w:val="24"/>
                <w:szCs w:val="24"/>
              </w:rPr>
              <w:t xml:space="preserve"> to </w:t>
            </w:r>
            <w:r w:rsidRPr="00367BCD">
              <w:rPr>
                <w:rFonts w:ascii="Garamond" w:eastAsia="Times New Roman" w:hAnsi="Garamond"/>
                <w:bCs/>
                <w:sz w:val="24"/>
                <w:szCs w:val="24"/>
              </w:rPr>
              <w:t>demonstrate knowledge of communication and swallowing disorders and differences, including the appropriate etiologies, characteristics, anatomical/physiological, acoustic, psychological, developmental, and linguistic and cultural correlates in order to demonstrate knowledge across the nine major areas delineated by ASHA:</w:t>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 xml:space="preserve">1) </w:t>
            </w:r>
            <w:r w:rsidR="0097513C">
              <w:rPr>
                <w:rFonts w:ascii="Garamond" w:eastAsia="Times New Roman" w:hAnsi="Garamond"/>
                <w:bCs/>
                <w:sz w:val="24"/>
                <w:szCs w:val="24"/>
              </w:rPr>
              <w:t>Speech Sound Production to encompass a</w:t>
            </w:r>
            <w:r w:rsidRPr="00367BCD">
              <w:rPr>
                <w:rFonts w:ascii="Garamond" w:eastAsia="Times New Roman" w:hAnsi="Garamond"/>
                <w:bCs/>
                <w:sz w:val="24"/>
                <w:szCs w:val="24"/>
              </w:rPr>
              <w:t>rticulation</w:t>
            </w:r>
            <w:r w:rsidR="0097513C">
              <w:rPr>
                <w:rFonts w:ascii="Garamond" w:eastAsia="Times New Roman" w:hAnsi="Garamond"/>
                <w:bCs/>
                <w:sz w:val="24"/>
                <w:szCs w:val="24"/>
              </w:rPr>
              <w:t>, motor planning and execution, phonology and accent modification.</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2) Fluency</w:t>
            </w:r>
            <w:r w:rsidR="0097513C">
              <w:rPr>
                <w:rFonts w:ascii="Garamond" w:eastAsia="Times New Roman" w:hAnsi="Garamond"/>
                <w:bCs/>
                <w:sz w:val="24"/>
                <w:szCs w:val="24"/>
              </w:rPr>
              <w:t xml:space="preserve"> and Fluency disorders</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3) Voice and Resonance, including respiration and phonation</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4) Rec</w:t>
            </w:r>
            <w:r w:rsidR="0097513C">
              <w:rPr>
                <w:rFonts w:ascii="Garamond" w:eastAsia="Times New Roman" w:hAnsi="Garamond"/>
                <w:bCs/>
                <w:sz w:val="24"/>
                <w:szCs w:val="24"/>
              </w:rPr>
              <w:t xml:space="preserve">eptive and Expressive language, including </w:t>
            </w:r>
            <w:r w:rsidRPr="00367BCD">
              <w:rPr>
                <w:rFonts w:ascii="Garamond" w:eastAsia="Times New Roman" w:hAnsi="Garamond"/>
                <w:bCs/>
                <w:sz w:val="24"/>
                <w:szCs w:val="24"/>
              </w:rPr>
              <w:t xml:space="preserve">phonology, morphology, syntax, semantics, pragmatics, </w:t>
            </w:r>
            <w:proofErr w:type="spellStart"/>
            <w:r w:rsidRPr="00367BCD">
              <w:rPr>
                <w:rFonts w:ascii="Garamond" w:eastAsia="Times New Roman" w:hAnsi="Garamond"/>
                <w:bCs/>
                <w:sz w:val="24"/>
                <w:szCs w:val="24"/>
              </w:rPr>
              <w:t>prelinguistic</w:t>
            </w:r>
            <w:proofErr w:type="spellEnd"/>
            <w:r w:rsidRPr="00367BCD">
              <w:rPr>
                <w:rFonts w:ascii="Garamond" w:eastAsia="Times New Roman" w:hAnsi="Garamond"/>
                <w:bCs/>
                <w:sz w:val="24"/>
                <w:szCs w:val="24"/>
              </w:rPr>
              <w:t xml:space="preserve"> </w:t>
            </w:r>
            <w:r w:rsidRPr="00367BCD">
              <w:rPr>
                <w:rFonts w:ascii="Garamond" w:eastAsia="Times New Roman" w:hAnsi="Garamond"/>
                <w:bCs/>
                <w:sz w:val="24"/>
                <w:szCs w:val="24"/>
              </w:rPr>
              <w:lastRenderedPageBreak/>
              <w:t>communication</w:t>
            </w:r>
            <w:r w:rsidR="0097513C">
              <w:rPr>
                <w:rFonts w:ascii="Garamond" w:eastAsia="Times New Roman" w:hAnsi="Garamond"/>
                <w:bCs/>
                <w:sz w:val="24"/>
                <w:szCs w:val="24"/>
              </w:rPr>
              <w:t xml:space="preserve">, </w:t>
            </w:r>
            <w:proofErr w:type="spellStart"/>
            <w:r w:rsidR="0097513C">
              <w:rPr>
                <w:rFonts w:ascii="Garamond" w:eastAsia="Times New Roman" w:hAnsi="Garamond"/>
                <w:bCs/>
                <w:sz w:val="24"/>
                <w:szCs w:val="24"/>
              </w:rPr>
              <w:t>paralingustic</w:t>
            </w:r>
            <w:proofErr w:type="spellEnd"/>
            <w:r w:rsidR="0097513C">
              <w:rPr>
                <w:rFonts w:ascii="Garamond" w:eastAsia="Times New Roman" w:hAnsi="Garamond"/>
                <w:bCs/>
                <w:sz w:val="24"/>
                <w:szCs w:val="24"/>
              </w:rPr>
              <w:t xml:space="preserve"> communication, and literacy</w:t>
            </w:r>
            <w:r w:rsidRPr="00367BCD">
              <w:rPr>
                <w:rFonts w:ascii="Garamond" w:eastAsia="Times New Roman" w:hAnsi="Garamond"/>
                <w:bCs/>
                <w:sz w:val="24"/>
                <w:szCs w:val="24"/>
              </w:rPr>
              <w:t xml:space="preserve"> in speaking, listening, reading, and writing</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5) Hearing, including the impact on speech and language</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6) Swallowing</w:t>
            </w:r>
            <w:r w:rsidR="0097513C">
              <w:rPr>
                <w:rFonts w:ascii="Garamond" w:eastAsia="Times New Roman" w:hAnsi="Garamond"/>
                <w:bCs/>
                <w:sz w:val="24"/>
                <w:szCs w:val="24"/>
              </w:rPr>
              <w:t xml:space="preserve">/feeding including (a) structure and function of </w:t>
            </w:r>
            <w:r w:rsidR="0097513C" w:rsidRPr="00367BCD">
              <w:rPr>
                <w:rFonts w:ascii="Garamond" w:eastAsia="Times New Roman" w:hAnsi="Garamond"/>
                <w:bCs/>
                <w:sz w:val="24"/>
                <w:szCs w:val="24"/>
              </w:rPr>
              <w:t>orofacial myology</w:t>
            </w:r>
            <w:r w:rsidR="0097513C">
              <w:rPr>
                <w:rFonts w:ascii="Garamond" w:eastAsia="Times New Roman" w:hAnsi="Garamond"/>
                <w:bCs/>
                <w:sz w:val="24"/>
                <w:szCs w:val="24"/>
              </w:rPr>
              <w:t xml:space="preserve"> and (b)  </w:t>
            </w:r>
            <w:r w:rsidRPr="00367BCD">
              <w:rPr>
                <w:rFonts w:ascii="Garamond" w:eastAsia="Times New Roman" w:hAnsi="Garamond"/>
                <w:bCs/>
                <w:sz w:val="24"/>
                <w:szCs w:val="24"/>
              </w:rPr>
              <w:t xml:space="preserve">oral, pharyngeal, </w:t>
            </w:r>
            <w:r w:rsidR="0097513C">
              <w:rPr>
                <w:rFonts w:ascii="Garamond" w:eastAsia="Times New Roman" w:hAnsi="Garamond"/>
                <w:bCs/>
                <w:sz w:val="24"/>
                <w:szCs w:val="24"/>
              </w:rPr>
              <w:t xml:space="preserve">laryngeal, pulmonary, </w:t>
            </w:r>
            <w:r w:rsidRPr="00367BCD">
              <w:rPr>
                <w:rFonts w:ascii="Garamond" w:eastAsia="Times New Roman" w:hAnsi="Garamond"/>
                <w:bCs/>
                <w:sz w:val="24"/>
                <w:szCs w:val="24"/>
              </w:rPr>
              <w:t xml:space="preserve">esophageal, </w:t>
            </w:r>
            <w:r w:rsidR="0097513C">
              <w:rPr>
                <w:rFonts w:ascii="Garamond" w:eastAsia="Times New Roman" w:hAnsi="Garamond"/>
                <w:bCs/>
                <w:sz w:val="24"/>
                <w:szCs w:val="24"/>
              </w:rPr>
              <w:t xml:space="preserve">gastrointestinal, </w:t>
            </w:r>
            <w:r w:rsidRPr="00367BCD">
              <w:rPr>
                <w:rFonts w:ascii="Garamond" w:eastAsia="Times New Roman" w:hAnsi="Garamond"/>
                <w:bCs/>
                <w:sz w:val="24"/>
                <w:szCs w:val="24"/>
              </w:rPr>
              <w:t>and related functions</w:t>
            </w:r>
            <w:r w:rsidR="0097513C">
              <w:rPr>
                <w:rFonts w:ascii="Garamond" w:eastAsia="Times New Roman" w:hAnsi="Garamond"/>
                <w:bCs/>
                <w:sz w:val="24"/>
                <w:szCs w:val="24"/>
              </w:rPr>
              <w:t xml:space="preserve"> across the lifespan.</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7) Cognitive aspects of communication (attention, memory, sequencing, problem-solving, executive functioning)</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8) Social aspects of communication (including challenging behavior, ineffective social skills, and lack of communication opportunities)</w:t>
            </w:r>
            <w:r w:rsidR="0022225D" w:rsidRPr="00367BCD">
              <w:rPr>
                <w:rFonts w:ascii="Garamond" w:eastAsia="Times New Roman" w:hAnsi="Garamond"/>
                <w:bCs/>
                <w:sz w:val="24"/>
                <w:szCs w:val="24"/>
              </w:rPr>
              <w:br/>
            </w:r>
          </w:p>
          <w:p w:rsidR="00BC7014" w:rsidRPr="00367BCD" w:rsidRDefault="00BC7014" w:rsidP="00BC7014">
            <w:pPr>
              <w:rPr>
                <w:rFonts w:ascii="Garamond" w:eastAsia="Times New Roman" w:hAnsi="Garamond"/>
                <w:bCs/>
                <w:sz w:val="24"/>
                <w:szCs w:val="24"/>
              </w:rPr>
            </w:pPr>
            <w:r w:rsidRPr="00367BCD">
              <w:rPr>
                <w:rFonts w:ascii="Garamond" w:eastAsia="Times New Roman" w:hAnsi="Garamond"/>
                <w:bCs/>
                <w:sz w:val="24"/>
                <w:szCs w:val="24"/>
              </w:rPr>
              <w:t>9) Augmentative and alternative communication (AAC) modalities</w:t>
            </w:r>
            <w:r w:rsidR="0022225D" w:rsidRPr="00367BCD">
              <w:rPr>
                <w:rFonts w:ascii="Garamond" w:eastAsia="Times New Roman" w:hAnsi="Garamond"/>
                <w:bCs/>
                <w:sz w:val="24"/>
                <w:szCs w:val="24"/>
              </w:rPr>
              <w:br/>
            </w:r>
          </w:p>
        </w:tc>
        <w:tc>
          <w:tcPr>
            <w:tcW w:w="3705" w:type="dxa"/>
          </w:tcPr>
          <w:p w:rsidR="00BC7014" w:rsidRPr="00367BCD" w:rsidRDefault="00BC7014" w:rsidP="00BC7014">
            <w:pPr>
              <w:autoSpaceDE w:val="0"/>
              <w:autoSpaceDN w:val="0"/>
              <w:adjustRightInd w:val="0"/>
              <w:rPr>
                <w:rFonts w:ascii="Garamond" w:hAnsi="Garamond" w:cstheme="minorHAnsi"/>
                <w:sz w:val="24"/>
                <w:szCs w:val="24"/>
              </w:rPr>
            </w:pPr>
            <w:r w:rsidRPr="00367BCD">
              <w:rPr>
                <w:rFonts w:ascii="Garamond" w:hAnsi="Garamond" w:cstheme="minorHAnsi"/>
                <w:sz w:val="24"/>
                <w:szCs w:val="24"/>
              </w:rPr>
              <w:lastRenderedPageBreak/>
              <w:t>Direct Methods</w:t>
            </w:r>
            <w:r w:rsidR="00EA3462" w:rsidRPr="00367BCD">
              <w:rPr>
                <w:rFonts w:ascii="Garamond" w:hAnsi="Garamond" w:cstheme="minorHAnsi"/>
                <w:sz w:val="24"/>
                <w:szCs w:val="24"/>
              </w:rPr>
              <w:t>/Standards of Performance</w:t>
            </w:r>
          </w:p>
          <w:p w:rsidR="00BC7014" w:rsidRPr="00367BCD" w:rsidRDefault="0022225D" w:rsidP="00911338">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865DCF" w:rsidRPr="00367BCD">
              <w:rPr>
                <w:rFonts w:ascii="Garamond" w:eastAsia="Times New Roman" w:hAnsi="Garamond"/>
                <w:sz w:val="24"/>
                <w:szCs w:val="24"/>
              </w:rPr>
              <w:t xml:space="preserve">73% of </w:t>
            </w:r>
            <w:proofErr w:type="gramStart"/>
            <w:r w:rsidR="000C2DEA">
              <w:rPr>
                <w:rFonts w:ascii="Garamond" w:eastAsia="Times New Roman" w:hAnsi="Garamond"/>
                <w:sz w:val="24"/>
                <w:szCs w:val="24"/>
              </w:rPr>
              <w:t>Senior</w:t>
            </w:r>
            <w:proofErr w:type="gramEnd"/>
            <w:r w:rsidR="000C2DEA">
              <w:rPr>
                <w:rFonts w:ascii="Garamond" w:eastAsia="Times New Roman" w:hAnsi="Garamond"/>
                <w:sz w:val="24"/>
                <w:szCs w:val="24"/>
              </w:rPr>
              <w:t xml:space="preserve"> students will answer </w:t>
            </w:r>
            <w:r w:rsidRPr="00367BCD">
              <w:rPr>
                <w:rFonts w:ascii="Garamond" w:eastAsia="Times New Roman" w:hAnsi="Garamond"/>
                <w:b/>
                <w:sz w:val="24"/>
                <w:szCs w:val="24"/>
                <w:u w:val="single"/>
              </w:rPr>
              <w:t>basic knowledge</w:t>
            </w:r>
            <w:r w:rsidRPr="00367BCD">
              <w:rPr>
                <w:rFonts w:ascii="Garamond" w:eastAsia="Times New Roman" w:hAnsi="Garamond"/>
                <w:sz w:val="24"/>
                <w:szCs w:val="24"/>
              </w:rPr>
              <w:t xml:space="preserve"> questions correctly. </w:t>
            </w:r>
            <w:r w:rsidR="008F6BFB" w:rsidRPr="00367BCD">
              <w:rPr>
                <w:rFonts w:ascii="Garamond" w:eastAsia="Times New Roman" w:hAnsi="Garamond"/>
                <w:b/>
                <w:sz w:val="24"/>
                <w:szCs w:val="24"/>
              </w:rPr>
              <w:t>Note:</w:t>
            </w:r>
            <w:r w:rsidR="008F6BFB" w:rsidRPr="00367BCD">
              <w:rPr>
                <w:rFonts w:ascii="Garamond" w:eastAsia="Times New Roman" w:hAnsi="Garamond"/>
                <w:sz w:val="24"/>
                <w:szCs w:val="24"/>
              </w:rPr>
              <w:t xml:space="preserve"> 73% equates</w:t>
            </w:r>
            <w:r w:rsidR="00C04EAA" w:rsidRPr="00367BCD">
              <w:rPr>
                <w:rFonts w:ascii="Garamond" w:eastAsia="Times New Roman" w:hAnsi="Garamond"/>
                <w:sz w:val="24"/>
                <w:szCs w:val="24"/>
              </w:rPr>
              <w:t xml:space="preserve"> to a grade of C for the Cohort</w:t>
            </w:r>
            <w:r w:rsidR="003E3EC5" w:rsidRPr="00367BCD">
              <w:rPr>
                <w:rFonts w:ascii="Garamond" w:eastAsia="Times New Roman" w:hAnsi="Garamond"/>
                <w:sz w:val="24"/>
                <w:szCs w:val="24"/>
              </w:rPr>
              <w:t xml:space="preserve"> </w:t>
            </w:r>
            <w:r w:rsidR="000C2DEA">
              <w:rPr>
                <w:rFonts w:ascii="Garamond" w:eastAsia="Times New Roman" w:hAnsi="Garamond"/>
                <w:sz w:val="24"/>
                <w:szCs w:val="24"/>
              </w:rPr>
              <w:br/>
            </w:r>
          </w:p>
          <w:p w:rsidR="00214871" w:rsidRDefault="0022225D" w:rsidP="00911338">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90% of the students will complete the</w:t>
            </w:r>
            <w:r w:rsidR="00911338">
              <w:rPr>
                <w:rFonts w:ascii="Garamond" w:eastAsia="Times New Roman" w:hAnsi="Garamond"/>
                <w:sz w:val="24"/>
                <w:szCs w:val="24"/>
              </w:rPr>
              <w:t xml:space="preserve"> undergraduate</w:t>
            </w:r>
            <w:r w:rsidRPr="00367BCD">
              <w:rPr>
                <w:rFonts w:ascii="Garamond" w:eastAsia="Times New Roman" w:hAnsi="Garamond"/>
                <w:sz w:val="24"/>
                <w:szCs w:val="24"/>
              </w:rPr>
              <w:t xml:space="preserve"> program with a </w:t>
            </w:r>
            <w:r w:rsidR="00214871" w:rsidRPr="00367BCD">
              <w:rPr>
                <w:rFonts w:ascii="Garamond" w:eastAsia="Times New Roman" w:hAnsi="Garamond"/>
                <w:sz w:val="24"/>
                <w:szCs w:val="24"/>
              </w:rPr>
              <w:t>2.5 GPA</w:t>
            </w:r>
            <w:r w:rsidR="00FE2FFF" w:rsidRPr="00367BCD">
              <w:rPr>
                <w:rFonts w:ascii="Garamond" w:eastAsia="Times New Roman" w:hAnsi="Garamond"/>
                <w:sz w:val="24"/>
                <w:szCs w:val="24"/>
              </w:rPr>
              <w:t xml:space="preserve"> or higher</w:t>
            </w:r>
            <w:r w:rsidR="00214871" w:rsidRPr="00367BCD">
              <w:rPr>
                <w:rFonts w:ascii="Garamond" w:eastAsia="Times New Roman" w:hAnsi="Garamond"/>
                <w:sz w:val="24"/>
                <w:szCs w:val="24"/>
              </w:rPr>
              <w:t xml:space="preserve"> in major coursework</w:t>
            </w:r>
          </w:p>
          <w:p w:rsidR="00911338" w:rsidRDefault="00911338" w:rsidP="00911338">
            <w:pPr>
              <w:rPr>
                <w:rFonts w:ascii="Garamond" w:eastAsia="Times New Roman" w:hAnsi="Garamond"/>
                <w:sz w:val="24"/>
                <w:szCs w:val="24"/>
              </w:rPr>
            </w:pPr>
          </w:p>
          <w:p w:rsidR="00911338" w:rsidRDefault="00911338" w:rsidP="00911338">
            <w:pPr>
              <w:pStyle w:val="ListParagraph"/>
              <w:numPr>
                <w:ilvl w:val="0"/>
                <w:numId w:val="12"/>
              </w:numPr>
              <w:rPr>
                <w:rFonts w:ascii="Garamond" w:hAnsi="Garamond" w:cstheme="minorHAnsi"/>
                <w:sz w:val="24"/>
                <w:szCs w:val="24"/>
              </w:rPr>
            </w:pPr>
            <w:r w:rsidRPr="004452FF">
              <w:rPr>
                <w:rFonts w:ascii="Garamond" w:hAnsi="Garamond" w:cstheme="minorHAnsi"/>
                <w:sz w:val="24"/>
                <w:szCs w:val="24"/>
              </w:rPr>
              <w:t xml:space="preserve">Culminating Experience: 90% of </w:t>
            </w:r>
            <w:r>
              <w:rPr>
                <w:rFonts w:ascii="Garamond" w:hAnsi="Garamond" w:cstheme="minorHAnsi"/>
                <w:sz w:val="24"/>
                <w:szCs w:val="24"/>
              </w:rPr>
              <w:t xml:space="preserve">graduate </w:t>
            </w:r>
            <w:r w:rsidRPr="004452FF">
              <w:rPr>
                <w:rFonts w:ascii="Garamond" w:hAnsi="Garamond" w:cstheme="minorHAnsi"/>
                <w:sz w:val="24"/>
                <w:szCs w:val="24"/>
              </w:rPr>
              <w:t xml:space="preserve">students will receive “Pass” results on the comprehensive exam (CSAD 500C) or will receive passing scores on the alternative </w:t>
            </w:r>
            <w:r>
              <w:rPr>
                <w:rFonts w:ascii="Garamond" w:hAnsi="Garamond" w:cstheme="minorHAnsi"/>
                <w:sz w:val="24"/>
                <w:szCs w:val="24"/>
              </w:rPr>
              <w:t xml:space="preserve">written </w:t>
            </w:r>
            <w:r w:rsidRPr="004452FF">
              <w:rPr>
                <w:rFonts w:ascii="Garamond" w:hAnsi="Garamond" w:cstheme="minorHAnsi"/>
                <w:sz w:val="24"/>
                <w:szCs w:val="24"/>
              </w:rPr>
              <w:t>Project (CSASD 500P) or Thesis (CSAD 500T) options.</w:t>
            </w:r>
          </w:p>
          <w:p w:rsidR="00911338" w:rsidRPr="00911338" w:rsidRDefault="00911338" w:rsidP="00911338">
            <w:pPr>
              <w:pStyle w:val="ListParagraph"/>
              <w:rPr>
                <w:rFonts w:ascii="Garamond" w:hAnsi="Garamond" w:cstheme="minorHAnsi"/>
                <w:sz w:val="24"/>
                <w:szCs w:val="24"/>
              </w:rPr>
            </w:pPr>
          </w:p>
          <w:p w:rsidR="00911338" w:rsidRPr="0090232E" w:rsidRDefault="00911338" w:rsidP="001640E2">
            <w:pPr>
              <w:pStyle w:val="ListParagraph"/>
              <w:numPr>
                <w:ilvl w:val="0"/>
                <w:numId w:val="12"/>
              </w:numPr>
              <w:rPr>
                <w:rFonts w:ascii="Garamond" w:hAnsi="Garamond" w:cstheme="minorHAnsi"/>
                <w:sz w:val="24"/>
                <w:szCs w:val="24"/>
              </w:rPr>
            </w:pPr>
            <w:r w:rsidRPr="0090232E">
              <w:rPr>
                <w:rFonts w:ascii="Garamond" w:hAnsi="Garamond" w:cstheme="minorHAnsi"/>
                <w:sz w:val="24"/>
                <w:szCs w:val="24"/>
              </w:rPr>
              <w:t xml:space="preserve">Graduate </w:t>
            </w:r>
            <w:r w:rsidR="00F94155" w:rsidRPr="0090232E">
              <w:rPr>
                <w:rFonts w:ascii="Garamond" w:hAnsi="Garamond" w:cstheme="minorHAnsi"/>
                <w:sz w:val="24"/>
                <w:szCs w:val="24"/>
              </w:rPr>
              <w:t>Internship Signature Assignment.  90% of students will receive a score of “agree” or higher for all questions in the following areas</w:t>
            </w:r>
            <w:r w:rsidRPr="0090232E">
              <w:rPr>
                <w:rFonts w:ascii="Garamond" w:hAnsi="Garamond" w:cstheme="minorHAnsi"/>
                <w:sz w:val="24"/>
                <w:szCs w:val="24"/>
              </w:rPr>
              <w:t>:</w:t>
            </w:r>
          </w:p>
          <w:p w:rsidR="00911338" w:rsidRPr="0090232E" w:rsidRDefault="00911338"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-Accountability</w:t>
            </w:r>
          </w:p>
          <w:p w:rsidR="00911338" w:rsidRPr="0090232E" w:rsidRDefault="00911338"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-Integrity</w:t>
            </w:r>
          </w:p>
          <w:p w:rsidR="001640E2" w:rsidRPr="0090232E" w:rsidRDefault="001640E2"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-Effective Communication      </w:t>
            </w:r>
          </w:p>
          <w:p w:rsidR="001640E2" w:rsidRPr="0090232E" w:rsidRDefault="001640E2"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lastRenderedPageBreak/>
              <w:t xml:space="preserve">              Skills</w:t>
            </w:r>
          </w:p>
          <w:p w:rsidR="00911338" w:rsidRPr="0090232E" w:rsidRDefault="00911338"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-Clinical Reasoning</w:t>
            </w:r>
          </w:p>
          <w:p w:rsidR="00911338" w:rsidRPr="0090232E" w:rsidRDefault="00911338"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-Evidence Based Practice</w:t>
            </w:r>
          </w:p>
          <w:p w:rsidR="001640E2" w:rsidRPr="0090232E" w:rsidRDefault="00911338"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-Concern for Individuals </w:t>
            </w:r>
          </w:p>
          <w:p w:rsidR="00911338" w:rsidRPr="0090232E" w:rsidRDefault="001640E2"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w:t>
            </w:r>
            <w:r w:rsidR="00911338" w:rsidRPr="0090232E">
              <w:rPr>
                <w:rFonts w:ascii="Garamond" w:hAnsi="Garamond" w:cstheme="minorHAnsi"/>
                <w:sz w:val="24"/>
                <w:szCs w:val="24"/>
              </w:rPr>
              <w:t>Served</w:t>
            </w:r>
          </w:p>
          <w:p w:rsidR="001640E2" w:rsidRPr="0090232E" w:rsidRDefault="00911338"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w:t>
            </w:r>
            <w:r w:rsidR="001640E2" w:rsidRPr="0090232E">
              <w:rPr>
                <w:rFonts w:ascii="Garamond" w:hAnsi="Garamond" w:cstheme="minorHAnsi"/>
                <w:sz w:val="24"/>
                <w:szCs w:val="24"/>
              </w:rPr>
              <w:t>-Cultural Competence</w:t>
            </w:r>
          </w:p>
          <w:p w:rsidR="00911338" w:rsidRPr="0090232E" w:rsidRDefault="001640E2" w:rsidP="009113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w:t>
            </w:r>
            <w:r w:rsidR="00911338" w:rsidRPr="0090232E">
              <w:rPr>
                <w:rFonts w:ascii="Garamond" w:hAnsi="Garamond" w:cstheme="minorHAnsi"/>
                <w:sz w:val="24"/>
                <w:szCs w:val="24"/>
              </w:rPr>
              <w:t>-Professional Duty</w:t>
            </w:r>
          </w:p>
          <w:p w:rsidR="00911338" w:rsidRPr="001640E2" w:rsidRDefault="00911338" w:rsidP="001640E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-Collaborative Practice</w:t>
            </w:r>
          </w:p>
          <w:p w:rsidR="006B05BB" w:rsidRDefault="006B05BB" w:rsidP="006B05BB">
            <w:pPr>
              <w:rPr>
                <w:rFonts w:ascii="Garamond" w:eastAsia="Times New Roman" w:hAnsi="Garamond"/>
                <w:sz w:val="24"/>
                <w:szCs w:val="24"/>
              </w:rPr>
            </w:pPr>
          </w:p>
          <w:p w:rsidR="00FE1B9A" w:rsidRPr="00FE1B9A" w:rsidRDefault="00FE1B9A" w:rsidP="00FE1B9A">
            <w:pPr>
              <w:numPr>
                <w:ilvl w:val="0"/>
                <w:numId w:val="12"/>
              </w:numPr>
              <w:spacing w:after="200" w:line="276" w:lineRule="auto"/>
              <w:contextualSpacing/>
              <w:rPr>
                <w:rFonts w:ascii="Garamond" w:eastAsia="Times New Roman" w:hAnsi="Garamond"/>
                <w:sz w:val="24"/>
                <w:szCs w:val="24"/>
              </w:rPr>
            </w:pPr>
            <w:r w:rsidRPr="00FE1B9A">
              <w:rPr>
                <w:rFonts w:ascii="Garamond" w:eastAsia="Times New Roman" w:hAnsi="Garamond"/>
                <w:sz w:val="24"/>
                <w:szCs w:val="24"/>
              </w:rPr>
              <w:t xml:space="preserve">National </w:t>
            </w:r>
            <w:r w:rsidRPr="00FE1B9A">
              <w:rPr>
                <w:rFonts w:ascii="Garamond" w:eastAsia="Times New Roman" w:hAnsi="Garamond"/>
                <w:i/>
                <w:sz w:val="24"/>
                <w:szCs w:val="24"/>
              </w:rPr>
              <w:t>Praxis</w:t>
            </w:r>
            <w:r w:rsidRPr="00FE1B9A">
              <w:rPr>
                <w:rFonts w:ascii="Garamond" w:eastAsia="Times New Roman" w:hAnsi="Garamond"/>
                <w:sz w:val="24"/>
                <w:szCs w:val="24"/>
              </w:rPr>
              <w:t xml:space="preserve"> Exam:  90% of students will score 162 or higher and score within or above the average range on the “Foundations and Professional Practice” portion. </w:t>
            </w:r>
          </w:p>
          <w:p w:rsidR="00BC7014" w:rsidRPr="006B05BB" w:rsidRDefault="00BC7014" w:rsidP="006B05BB">
            <w:pPr>
              <w:rPr>
                <w:rFonts w:ascii="Garamond" w:eastAsia="Times New Roman" w:hAnsi="Garamond"/>
                <w:sz w:val="24"/>
                <w:szCs w:val="24"/>
              </w:rPr>
            </w:pPr>
          </w:p>
          <w:p w:rsidR="00BC7014" w:rsidRPr="00367BCD" w:rsidRDefault="00BC7014" w:rsidP="00BC7014">
            <w:pPr>
              <w:rPr>
                <w:rFonts w:ascii="Garamond" w:eastAsia="Times New Roman" w:hAnsi="Garamond"/>
                <w:sz w:val="24"/>
                <w:szCs w:val="24"/>
              </w:rPr>
            </w:pPr>
            <w:r w:rsidRPr="00367BCD">
              <w:rPr>
                <w:rFonts w:ascii="Garamond" w:eastAsia="Times New Roman" w:hAnsi="Garamond"/>
                <w:sz w:val="24"/>
                <w:szCs w:val="24"/>
              </w:rPr>
              <w:t>Indirect Methods</w:t>
            </w:r>
            <w:r w:rsidR="00157301">
              <w:rPr>
                <w:rFonts w:ascii="Garamond" w:eastAsia="Times New Roman" w:hAnsi="Garamond"/>
                <w:sz w:val="24"/>
                <w:szCs w:val="24"/>
              </w:rPr>
              <w:t>/Standards of Performance</w:t>
            </w:r>
          </w:p>
          <w:p w:rsidR="0022225D" w:rsidRPr="00367BCD" w:rsidRDefault="003E3EC5" w:rsidP="00911338">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22225D" w:rsidRPr="00367BCD">
              <w:rPr>
                <w:rFonts w:ascii="Garamond" w:eastAsia="Times New Roman" w:hAnsi="Garamond"/>
                <w:sz w:val="24"/>
                <w:szCs w:val="24"/>
              </w:rPr>
              <w:t>Alumni, Employer, and Student Survey</w:t>
            </w:r>
            <w:r w:rsidR="00367BCD">
              <w:rPr>
                <w:rFonts w:ascii="Garamond" w:eastAsia="Times New Roman" w:hAnsi="Garamond"/>
                <w:sz w:val="24"/>
                <w:szCs w:val="24"/>
              </w:rPr>
              <w:t xml:space="preserve"> Feedback</w:t>
            </w:r>
          </w:p>
          <w:p w:rsidR="0022225D" w:rsidRPr="00367BCD" w:rsidRDefault="003E3EC5" w:rsidP="00911338">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22225D" w:rsidRPr="00367BCD">
              <w:rPr>
                <w:rFonts w:ascii="Garamond" w:eastAsia="Times New Roman" w:hAnsi="Garamond"/>
                <w:sz w:val="24"/>
                <w:szCs w:val="24"/>
              </w:rPr>
              <w:t>Biannual Advisory Committee Meeting Feedback</w:t>
            </w:r>
          </w:p>
          <w:p w:rsidR="00BC7014" w:rsidRPr="00367BCD" w:rsidRDefault="00BC7014" w:rsidP="002D4E7E">
            <w:pPr>
              <w:ind w:left="720"/>
              <w:rPr>
                <w:rFonts w:ascii="Garamond" w:hAnsi="Garamond" w:cstheme="minorHAnsi"/>
                <w:sz w:val="24"/>
                <w:szCs w:val="24"/>
              </w:rPr>
            </w:pPr>
          </w:p>
        </w:tc>
      </w:tr>
      <w:tr w:rsidR="00B60B50" w:rsidRPr="00367BCD" w:rsidTr="00647A79">
        <w:trPr>
          <w:jc w:val="center"/>
        </w:trPr>
        <w:tc>
          <w:tcPr>
            <w:tcW w:w="355" w:type="dxa"/>
          </w:tcPr>
          <w:p w:rsidR="00B60B50"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lastRenderedPageBreak/>
              <w:t>2</w:t>
            </w:r>
          </w:p>
        </w:tc>
        <w:tc>
          <w:tcPr>
            <w:tcW w:w="3950" w:type="dxa"/>
          </w:tcPr>
          <w:p w:rsidR="00865DCF" w:rsidRPr="00367BCD" w:rsidRDefault="00865DCF" w:rsidP="00865DCF">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Critical Thinking</w:t>
            </w:r>
            <w:r>
              <w:rPr>
                <w:rFonts w:ascii="Garamond" w:hAnsi="Garamond" w:cstheme="minorHAnsi"/>
                <w:b/>
                <w:sz w:val="24"/>
                <w:szCs w:val="24"/>
              </w:rPr>
              <w:t xml:space="preserve"> (WSCUC)</w:t>
            </w:r>
          </w:p>
          <w:p w:rsidR="00865DCF" w:rsidRDefault="00865DCF" w:rsidP="0072216B">
            <w:pPr>
              <w:autoSpaceDE w:val="0"/>
              <w:autoSpaceDN w:val="0"/>
              <w:adjustRightInd w:val="0"/>
              <w:rPr>
                <w:rFonts w:ascii="Garamond" w:hAnsi="Garamond" w:cstheme="minorHAnsi"/>
                <w:b/>
                <w:sz w:val="24"/>
                <w:szCs w:val="24"/>
              </w:rPr>
            </w:pPr>
          </w:p>
          <w:p w:rsidR="00210E07" w:rsidRDefault="00210E07" w:rsidP="0072216B">
            <w:pPr>
              <w:autoSpaceDE w:val="0"/>
              <w:autoSpaceDN w:val="0"/>
              <w:adjustRightInd w:val="0"/>
              <w:rPr>
                <w:rFonts w:ascii="Garamond" w:hAnsi="Garamond" w:cstheme="minorHAnsi"/>
                <w:b/>
                <w:sz w:val="24"/>
                <w:szCs w:val="24"/>
              </w:rPr>
            </w:pPr>
            <w:r>
              <w:rPr>
                <w:rFonts w:ascii="Garamond" w:hAnsi="Garamond" w:cstheme="minorHAnsi"/>
                <w:b/>
                <w:sz w:val="24"/>
                <w:szCs w:val="24"/>
              </w:rPr>
              <w:t>Intellectual and Practical Skills (BLG)</w:t>
            </w:r>
          </w:p>
          <w:p w:rsidR="00F14F1A" w:rsidRPr="00367BCD" w:rsidRDefault="00F14F1A" w:rsidP="0072216B">
            <w:pPr>
              <w:autoSpaceDE w:val="0"/>
              <w:autoSpaceDN w:val="0"/>
              <w:adjustRightInd w:val="0"/>
              <w:rPr>
                <w:rFonts w:ascii="Garamond" w:hAnsi="Garamond" w:cstheme="minorHAnsi"/>
                <w:b/>
                <w:sz w:val="24"/>
                <w:szCs w:val="24"/>
              </w:rPr>
            </w:pPr>
          </w:p>
          <w:p w:rsidR="00F14F1A" w:rsidRDefault="00F14F1A"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 xml:space="preserve">ASHA Skills Standard </w:t>
            </w:r>
            <w:r w:rsidR="007E05C6" w:rsidRPr="00367BCD">
              <w:rPr>
                <w:rFonts w:ascii="Garamond" w:hAnsi="Garamond" w:cstheme="minorHAnsi"/>
                <w:b/>
                <w:sz w:val="24"/>
                <w:szCs w:val="24"/>
              </w:rPr>
              <w:t>V</w:t>
            </w:r>
            <w:r w:rsidR="0043599C" w:rsidRPr="00367BCD">
              <w:rPr>
                <w:rFonts w:ascii="Garamond" w:hAnsi="Garamond" w:cstheme="minorHAnsi"/>
                <w:b/>
                <w:sz w:val="24"/>
                <w:szCs w:val="24"/>
              </w:rPr>
              <w:t>-</w:t>
            </w:r>
            <w:r w:rsidR="007E05C6" w:rsidRPr="00367BCD">
              <w:rPr>
                <w:rFonts w:ascii="Garamond" w:hAnsi="Garamond" w:cstheme="minorHAnsi"/>
                <w:b/>
                <w:sz w:val="24"/>
                <w:szCs w:val="24"/>
              </w:rPr>
              <w:t>B</w:t>
            </w:r>
          </w:p>
          <w:p w:rsidR="0028424A" w:rsidRDefault="0028424A" w:rsidP="0072216B">
            <w:pPr>
              <w:autoSpaceDE w:val="0"/>
              <w:autoSpaceDN w:val="0"/>
              <w:adjustRightInd w:val="0"/>
              <w:rPr>
                <w:rFonts w:ascii="Garamond" w:hAnsi="Garamond" w:cstheme="minorHAnsi"/>
                <w:b/>
                <w:sz w:val="24"/>
                <w:szCs w:val="24"/>
              </w:rPr>
            </w:pPr>
          </w:p>
          <w:p w:rsidR="0028424A" w:rsidRDefault="0028424A" w:rsidP="0028424A">
            <w:pPr>
              <w:autoSpaceDE w:val="0"/>
              <w:autoSpaceDN w:val="0"/>
              <w:adjustRightInd w:val="0"/>
              <w:rPr>
                <w:rFonts w:ascii="Garamond" w:hAnsi="Garamond" w:cstheme="minorHAnsi"/>
                <w:b/>
                <w:sz w:val="24"/>
                <w:szCs w:val="24"/>
              </w:rPr>
            </w:pPr>
            <w:r>
              <w:rPr>
                <w:rFonts w:ascii="Garamond" w:hAnsi="Garamond" w:cstheme="minorHAnsi"/>
                <w:b/>
                <w:sz w:val="24"/>
                <w:szCs w:val="24"/>
              </w:rPr>
              <w:t>ASHA Professional Practice Competencies: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Accountability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Integrity</w:t>
            </w:r>
          </w:p>
          <w:p w:rsidR="000424C3" w:rsidRPr="000424C3" w:rsidRDefault="000424C3" w:rsidP="000424C3">
            <w:pPr>
              <w:pStyle w:val="ListParagraph"/>
              <w:numPr>
                <w:ilvl w:val="0"/>
                <w:numId w:val="18"/>
              </w:numPr>
              <w:autoSpaceDE w:val="0"/>
              <w:autoSpaceDN w:val="0"/>
              <w:adjustRightInd w:val="0"/>
              <w:spacing w:after="200" w:line="276" w:lineRule="auto"/>
              <w:rPr>
                <w:rFonts w:ascii="Garamond" w:hAnsi="Garamond" w:cstheme="minorHAnsi"/>
                <w:b/>
                <w:sz w:val="24"/>
                <w:szCs w:val="24"/>
              </w:rPr>
            </w:pPr>
            <w:r w:rsidRPr="00521955">
              <w:rPr>
                <w:rFonts w:ascii="Garamond" w:hAnsi="Garamond" w:cstheme="minorHAnsi"/>
                <w:b/>
                <w:sz w:val="24"/>
                <w:szCs w:val="24"/>
              </w:rPr>
              <w:t>Effective Communication Skills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Clinical Reasoning</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Evidence Based Practice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lastRenderedPageBreak/>
              <w:t>Concern for Individuals Served</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Cultural Competence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Professional Duty</w:t>
            </w:r>
          </w:p>
          <w:p w:rsidR="0028424A" w:rsidRP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sidRPr="0028424A">
              <w:rPr>
                <w:rFonts w:ascii="Garamond" w:hAnsi="Garamond" w:cstheme="minorHAnsi"/>
                <w:b/>
                <w:sz w:val="24"/>
                <w:szCs w:val="24"/>
              </w:rPr>
              <w:t>Collaborative Practice</w:t>
            </w:r>
          </w:p>
        </w:tc>
        <w:tc>
          <w:tcPr>
            <w:tcW w:w="3510" w:type="dxa"/>
          </w:tcPr>
          <w:p w:rsidR="00D54F95" w:rsidRPr="00367BCD" w:rsidRDefault="00D54F95" w:rsidP="00D54F95">
            <w:pPr>
              <w:rPr>
                <w:rFonts w:ascii="Garamond" w:eastAsia="Times New Roman" w:hAnsi="Garamond"/>
                <w:bCs/>
                <w:sz w:val="24"/>
                <w:szCs w:val="24"/>
              </w:rPr>
            </w:pPr>
            <w:r w:rsidRPr="00367BCD">
              <w:rPr>
                <w:rFonts w:ascii="Garamond" w:eastAsia="Times New Roman" w:hAnsi="Garamond"/>
                <w:bCs/>
                <w:sz w:val="24"/>
                <w:szCs w:val="24"/>
              </w:rPr>
              <w:lastRenderedPageBreak/>
              <w:t xml:space="preserve">To </w:t>
            </w:r>
            <w:r w:rsidR="00932572" w:rsidRPr="00AE6013">
              <w:rPr>
                <w:rFonts w:ascii="Garamond" w:eastAsia="Times New Roman" w:hAnsi="Garamond"/>
                <w:bCs/>
                <w:sz w:val="24"/>
                <w:szCs w:val="24"/>
                <w:u w:val="single"/>
              </w:rPr>
              <w:t>begin</w:t>
            </w:r>
            <w:r w:rsidR="00932572">
              <w:rPr>
                <w:rFonts w:ascii="Garamond" w:eastAsia="Times New Roman" w:hAnsi="Garamond"/>
                <w:bCs/>
                <w:sz w:val="24"/>
                <w:szCs w:val="24"/>
              </w:rPr>
              <w:t xml:space="preserve"> to </w:t>
            </w:r>
            <w:r w:rsidRPr="00367BCD">
              <w:rPr>
                <w:rFonts w:ascii="Garamond" w:eastAsia="Times New Roman" w:hAnsi="Garamond"/>
                <w:bCs/>
                <w:sz w:val="24"/>
                <w:szCs w:val="24"/>
              </w:rPr>
              <w:t xml:space="preserve">demonstrate </w:t>
            </w:r>
            <w:r w:rsidRPr="00367BCD">
              <w:rPr>
                <w:rFonts w:ascii="Garamond" w:eastAsia="Times New Roman" w:hAnsi="Garamond"/>
                <w:b/>
                <w:bCs/>
                <w:sz w:val="24"/>
                <w:szCs w:val="24"/>
                <w:u w:val="single"/>
              </w:rPr>
              <w:t>skills</w:t>
            </w:r>
            <w:r w:rsidRPr="00367BCD">
              <w:rPr>
                <w:rFonts w:ascii="Garamond" w:eastAsia="Times New Roman" w:hAnsi="Garamond"/>
                <w:bCs/>
                <w:sz w:val="24"/>
                <w:szCs w:val="24"/>
              </w:rPr>
              <w:t xml:space="preserve"> in the areas set forth by the American Speech-Language </w:t>
            </w:r>
            <w:r w:rsidR="006E445D">
              <w:rPr>
                <w:rFonts w:ascii="Garamond" w:eastAsia="Times New Roman" w:hAnsi="Garamond"/>
                <w:bCs/>
                <w:sz w:val="24"/>
                <w:szCs w:val="24"/>
              </w:rPr>
              <w:t>Hearing Association (ASHA) (2020</w:t>
            </w:r>
            <w:r w:rsidRPr="00367BCD">
              <w:rPr>
                <w:rFonts w:ascii="Garamond" w:eastAsia="Times New Roman" w:hAnsi="Garamond"/>
                <w:bCs/>
                <w:sz w:val="24"/>
                <w:szCs w:val="24"/>
              </w:rPr>
              <w:t>).</w:t>
            </w:r>
          </w:p>
          <w:p w:rsidR="00D54F95" w:rsidRPr="00367BCD" w:rsidRDefault="00D54F95" w:rsidP="00D54F95">
            <w:pPr>
              <w:rPr>
                <w:rFonts w:ascii="Garamond" w:eastAsia="Times New Roman" w:hAnsi="Garamond"/>
                <w:bCs/>
                <w:sz w:val="24"/>
                <w:szCs w:val="24"/>
              </w:rPr>
            </w:pPr>
          </w:p>
          <w:p w:rsidR="00D54F95" w:rsidRPr="00367BCD" w:rsidRDefault="00756FF8" w:rsidP="00D54F95">
            <w:pPr>
              <w:rPr>
                <w:rFonts w:ascii="Garamond" w:eastAsia="Times New Roman" w:hAnsi="Garamond"/>
                <w:bCs/>
                <w:sz w:val="24"/>
                <w:szCs w:val="24"/>
              </w:rPr>
            </w:pPr>
            <w:r w:rsidRPr="00367BCD">
              <w:rPr>
                <w:rFonts w:ascii="Garamond" w:eastAsia="Times New Roman" w:hAnsi="Garamond"/>
                <w:bCs/>
                <w:sz w:val="24"/>
                <w:szCs w:val="24"/>
              </w:rPr>
              <w:t>Students will</w:t>
            </w:r>
            <w:r w:rsidR="00D54F95" w:rsidRPr="00367BCD">
              <w:rPr>
                <w:rFonts w:ascii="Garamond" w:eastAsia="Times New Roman" w:hAnsi="Garamond"/>
                <w:bCs/>
                <w:sz w:val="24"/>
                <w:szCs w:val="24"/>
              </w:rPr>
              <w:t xml:space="preserve"> </w:t>
            </w:r>
            <w:r w:rsidR="005D033E" w:rsidRPr="00367BCD">
              <w:rPr>
                <w:rFonts w:ascii="Garamond" w:eastAsia="Times New Roman" w:hAnsi="Garamond"/>
                <w:bCs/>
                <w:sz w:val="24"/>
                <w:szCs w:val="24"/>
                <w:u w:val="single"/>
              </w:rPr>
              <w:t>begin</w:t>
            </w:r>
            <w:r w:rsidR="005D033E" w:rsidRPr="00367BCD">
              <w:rPr>
                <w:rFonts w:ascii="Garamond" w:eastAsia="Times New Roman" w:hAnsi="Garamond"/>
                <w:bCs/>
                <w:sz w:val="24"/>
                <w:szCs w:val="24"/>
              </w:rPr>
              <w:t xml:space="preserve"> to </w:t>
            </w:r>
            <w:r w:rsidR="00D54F95" w:rsidRPr="00367BCD">
              <w:rPr>
                <w:rFonts w:ascii="Garamond" w:eastAsia="Times New Roman" w:hAnsi="Garamond"/>
                <w:bCs/>
                <w:sz w:val="24"/>
                <w:szCs w:val="24"/>
              </w:rPr>
              <w:t>demonstrate</w:t>
            </w:r>
            <w:r w:rsidR="005D033E" w:rsidRPr="00367BCD">
              <w:rPr>
                <w:rFonts w:ascii="Garamond" w:eastAsia="Times New Roman" w:hAnsi="Garamond"/>
                <w:bCs/>
                <w:sz w:val="24"/>
                <w:szCs w:val="24"/>
              </w:rPr>
              <w:t xml:space="preserve"> </w:t>
            </w:r>
            <w:r w:rsidR="005D033E" w:rsidRPr="00367BCD">
              <w:rPr>
                <w:rFonts w:ascii="Garamond" w:eastAsia="Times New Roman" w:hAnsi="Garamond"/>
                <w:bCs/>
                <w:sz w:val="24"/>
                <w:szCs w:val="24"/>
                <w:u w:val="single"/>
              </w:rPr>
              <w:t>potential</w:t>
            </w:r>
            <w:r w:rsidR="005D033E" w:rsidRPr="00367BCD">
              <w:rPr>
                <w:rFonts w:ascii="Garamond" w:eastAsia="Times New Roman" w:hAnsi="Garamond"/>
                <w:bCs/>
                <w:sz w:val="24"/>
                <w:szCs w:val="24"/>
              </w:rPr>
              <w:t xml:space="preserve"> for</w:t>
            </w:r>
            <w:r w:rsidR="00D54F95" w:rsidRPr="00367BCD">
              <w:rPr>
                <w:rFonts w:ascii="Garamond" w:eastAsia="Times New Roman" w:hAnsi="Garamond"/>
                <w:bCs/>
                <w:sz w:val="24"/>
                <w:szCs w:val="24"/>
              </w:rPr>
              <w:t xml:space="preserve"> clinical competence in the areas of Writing, </w:t>
            </w:r>
            <w:r w:rsidR="006E445D">
              <w:rPr>
                <w:rFonts w:ascii="Garamond" w:eastAsia="Times New Roman" w:hAnsi="Garamond"/>
                <w:bCs/>
                <w:sz w:val="24"/>
                <w:szCs w:val="24"/>
              </w:rPr>
              <w:t>Evaluation, Intervention</w:t>
            </w:r>
            <w:r w:rsidR="00D54F95" w:rsidRPr="00367BCD">
              <w:rPr>
                <w:rFonts w:ascii="Garamond" w:eastAsia="Times New Roman" w:hAnsi="Garamond"/>
                <w:bCs/>
                <w:sz w:val="24"/>
                <w:szCs w:val="24"/>
              </w:rPr>
              <w:t xml:space="preserve">, and </w:t>
            </w:r>
            <w:r w:rsidR="005D033E" w:rsidRPr="00367BCD">
              <w:rPr>
                <w:rFonts w:ascii="Garamond" w:eastAsia="Times New Roman" w:hAnsi="Garamond"/>
                <w:bCs/>
                <w:sz w:val="24"/>
                <w:szCs w:val="24"/>
              </w:rPr>
              <w:t>Interaction and Personal Qualities</w:t>
            </w:r>
            <w:r w:rsidR="006E445D">
              <w:rPr>
                <w:rFonts w:ascii="Garamond" w:eastAsia="Times New Roman" w:hAnsi="Garamond"/>
                <w:bCs/>
                <w:sz w:val="24"/>
                <w:szCs w:val="24"/>
              </w:rPr>
              <w:t xml:space="preserve"> (</w:t>
            </w:r>
            <w:r w:rsidR="006E445D" w:rsidRPr="00367BCD">
              <w:rPr>
                <w:rFonts w:ascii="Garamond" w:eastAsia="Times New Roman" w:hAnsi="Garamond"/>
                <w:bCs/>
                <w:sz w:val="24"/>
                <w:szCs w:val="24"/>
              </w:rPr>
              <w:t>Professional Behavior</w:t>
            </w:r>
            <w:r w:rsidR="005D033E" w:rsidRPr="00367BCD">
              <w:rPr>
                <w:rFonts w:ascii="Garamond" w:eastAsia="Times New Roman" w:hAnsi="Garamond"/>
                <w:bCs/>
                <w:sz w:val="24"/>
                <w:szCs w:val="24"/>
              </w:rPr>
              <w:t xml:space="preserve">) and </w:t>
            </w:r>
            <w:r w:rsidR="005D033E" w:rsidRPr="00367BCD">
              <w:rPr>
                <w:rFonts w:ascii="Garamond" w:eastAsia="Times New Roman" w:hAnsi="Garamond"/>
                <w:bCs/>
                <w:sz w:val="24"/>
                <w:szCs w:val="24"/>
                <w:u w:val="single"/>
              </w:rPr>
              <w:t>potential</w:t>
            </w:r>
            <w:r w:rsidR="005D033E" w:rsidRPr="00367BCD">
              <w:rPr>
                <w:rFonts w:ascii="Garamond" w:eastAsia="Times New Roman" w:hAnsi="Garamond"/>
                <w:bCs/>
                <w:sz w:val="24"/>
                <w:szCs w:val="24"/>
              </w:rPr>
              <w:t xml:space="preserve"> </w:t>
            </w:r>
            <w:r w:rsidR="00D54F95" w:rsidRPr="00367BCD">
              <w:rPr>
                <w:rFonts w:ascii="Garamond" w:eastAsia="Times New Roman" w:hAnsi="Garamond"/>
                <w:bCs/>
                <w:sz w:val="24"/>
                <w:szCs w:val="24"/>
              </w:rPr>
              <w:t>for required clinical and internship experiences in order to demonstrate skills across the nine major areas delineated by ASHA:</w:t>
            </w:r>
          </w:p>
          <w:p w:rsidR="005D033E" w:rsidRPr="00367BCD" w:rsidRDefault="005D033E" w:rsidP="00D54F95">
            <w:pPr>
              <w:rPr>
                <w:rFonts w:ascii="Garamond" w:eastAsia="Times New Roman" w:hAnsi="Garamond"/>
                <w:bCs/>
                <w:sz w:val="24"/>
                <w:szCs w:val="24"/>
              </w:rPr>
            </w:pP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 xml:space="preserve">1) </w:t>
            </w:r>
            <w:r>
              <w:rPr>
                <w:rFonts w:ascii="Garamond" w:eastAsia="Times New Roman" w:hAnsi="Garamond"/>
                <w:bCs/>
                <w:sz w:val="24"/>
                <w:szCs w:val="24"/>
              </w:rPr>
              <w:t>Speech Sound Production to encompass a</w:t>
            </w:r>
            <w:r w:rsidRPr="00367BCD">
              <w:rPr>
                <w:rFonts w:ascii="Garamond" w:eastAsia="Times New Roman" w:hAnsi="Garamond"/>
                <w:bCs/>
                <w:sz w:val="24"/>
                <w:szCs w:val="24"/>
              </w:rPr>
              <w:t>rticulation</w:t>
            </w:r>
            <w:r>
              <w:rPr>
                <w:rFonts w:ascii="Garamond" w:eastAsia="Times New Roman" w:hAnsi="Garamond"/>
                <w:bCs/>
                <w:sz w:val="24"/>
                <w:szCs w:val="24"/>
              </w:rPr>
              <w:t xml:space="preserve">, motor </w:t>
            </w:r>
            <w:r>
              <w:rPr>
                <w:rFonts w:ascii="Garamond" w:eastAsia="Times New Roman" w:hAnsi="Garamond"/>
                <w:bCs/>
                <w:sz w:val="24"/>
                <w:szCs w:val="24"/>
              </w:rPr>
              <w:lastRenderedPageBreak/>
              <w:t>planning and execution, phonology and accent modification.</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2) Fluency</w:t>
            </w:r>
            <w:r>
              <w:rPr>
                <w:rFonts w:ascii="Garamond" w:eastAsia="Times New Roman" w:hAnsi="Garamond"/>
                <w:bCs/>
                <w:sz w:val="24"/>
                <w:szCs w:val="24"/>
              </w:rPr>
              <w:t xml:space="preserve"> and Fluency disorders</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3) Voice and Resonance, including respiration and phonation</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4) Rec</w:t>
            </w:r>
            <w:r>
              <w:rPr>
                <w:rFonts w:ascii="Garamond" w:eastAsia="Times New Roman" w:hAnsi="Garamond"/>
                <w:bCs/>
                <w:sz w:val="24"/>
                <w:szCs w:val="24"/>
              </w:rPr>
              <w:t xml:space="preserve">eptive and Expressive language, including </w:t>
            </w:r>
            <w:r w:rsidRPr="00367BCD">
              <w:rPr>
                <w:rFonts w:ascii="Garamond" w:eastAsia="Times New Roman" w:hAnsi="Garamond"/>
                <w:bCs/>
                <w:sz w:val="24"/>
                <w:szCs w:val="24"/>
              </w:rPr>
              <w:t xml:space="preserve">phonology, morphology, syntax, semantics, pragmatics, </w:t>
            </w:r>
            <w:proofErr w:type="spellStart"/>
            <w:r w:rsidRPr="00367BCD">
              <w:rPr>
                <w:rFonts w:ascii="Garamond" w:eastAsia="Times New Roman" w:hAnsi="Garamond"/>
                <w:bCs/>
                <w:sz w:val="24"/>
                <w:szCs w:val="24"/>
              </w:rPr>
              <w:t>prelinguistic</w:t>
            </w:r>
            <w:proofErr w:type="spellEnd"/>
            <w:r w:rsidRPr="00367BCD">
              <w:rPr>
                <w:rFonts w:ascii="Garamond" w:eastAsia="Times New Roman" w:hAnsi="Garamond"/>
                <w:bCs/>
                <w:sz w:val="24"/>
                <w:szCs w:val="24"/>
              </w:rPr>
              <w:t xml:space="preserve"> communication</w:t>
            </w:r>
            <w:r>
              <w:rPr>
                <w:rFonts w:ascii="Garamond" w:eastAsia="Times New Roman" w:hAnsi="Garamond"/>
                <w:bCs/>
                <w:sz w:val="24"/>
                <w:szCs w:val="24"/>
              </w:rPr>
              <w:t xml:space="preserve">, </w:t>
            </w:r>
            <w:proofErr w:type="spellStart"/>
            <w:r>
              <w:rPr>
                <w:rFonts w:ascii="Garamond" w:eastAsia="Times New Roman" w:hAnsi="Garamond"/>
                <w:bCs/>
                <w:sz w:val="24"/>
                <w:szCs w:val="24"/>
              </w:rPr>
              <w:t>paralingustic</w:t>
            </w:r>
            <w:proofErr w:type="spellEnd"/>
            <w:r>
              <w:rPr>
                <w:rFonts w:ascii="Garamond" w:eastAsia="Times New Roman" w:hAnsi="Garamond"/>
                <w:bCs/>
                <w:sz w:val="24"/>
                <w:szCs w:val="24"/>
              </w:rPr>
              <w:t xml:space="preserve"> communication, and literacy</w:t>
            </w:r>
            <w:r w:rsidRPr="00367BCD">
              <w:rPr>
                <w:rFonts w:ascii="Garamond" w:eastAsia="Times New Roman" w:hAnsi="Garamond"/>
                <w:bCs/>
                <w:sz w:val="24"/>
                <w:szCs w:val="24"/>
              </w:rPr>
              <w:t xml:space="preserve"> in speaking, listening, reading, and writing</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5) Hearing, including the impact on speech and language</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6) Swallowing</w:t>
            </w:r>
            <w:r>
              <w:rPr>
                <w:rFonts w:ascii="Garamond" w:eastAsia="Times New Roman" w:hAnsi="Garamond"/>
                <w:bCs/>
                <w:sz w:val="24"/>
                <w:szCs w:val="24"/>
              </w:rPr>
              <w:t xml:space="preserve">/feeding including (a) structure and function of </w:t>
            </w:r>
            <w:r w:rsidRPr="00367BCD">
              <w:rPr>
                <w:rFonts w:ascii="Garamond" w:eastAsia="Times New Roman" w:hAnsi="Garamond"/>
                <w:bCs/>
                <w:sz w:val="24"/>
                <w:szCs w:val="24"/>
              </w:rPr>
              <w:t>orofacial myology</w:t>
            </w:r>
            <w:r>
              <w:rPr>
                <w:rFonts w:ascii="Garamond" w:eastAsia="Times New Roman" w:hAnsi="Garamond"/>
                <w:bCs/>
                <w:sz w:val="24"/>
                <w:szCs w:val="24"/>
              </w:rPr>
              <w:t xml:space="preserve"> and (b)  </w:t>
            </w:r>
            <w:r w:rsidRPr="00367BCD">
              <w:rPr>
                <w:rFonts w:ascii="Garamond" w:eastAsia="Times New Roman" w:hAnsi="Garamond"/>
                <w:bCs/>
                <w:sz w:val="24"/>
                <w:szCs w:val="24"/>
              </w:rPr>
              <w:t xml:space="preserve">oral, pharyngeal, </w:t>
            </w:r>
            <w:r>
              <w:rPr>
                <w:rFonts w:ascii="Garamond" w:eastAsia="Times New Roman" w:hAnsi="Garamond"/>
                <w:bCs/>
                <w:sz w:val="24"/>
                <w:szCs w:val="24"/>
              </w:rPr>
              <w:t xml:space="preserve">laryngeal, pulmonary, </w:t>
            </w:r>
            <w:r w:rsidRPr="00367BCD">
              <w:rPr>
                <w:rFonts w:ascii="Garamond" w:eastAsia="Times New Roman" w:hAnsi="Garamond"/>
                <w:bCs/>
                <w:sz w:val="24"/>
                <w:szCs w:val="24"/>
              </w:rPr>
              <w:t xml:space="preserve">esophageal, </w:t>
            </w:r>
            <w:r>
              <w:rPr>
                <w:rFonts w:ascii="Garamond" w:eastAsia="Times New Roman" w:hAnsi="Garamond"/>
                <w:bCs/>
                <w:sz w:val="24"/>
                <w:szCs w:val="24"/>
              </w:rPr>
              <w:t xml:space="preserve">gastrointestinal, </w:t>
            </w:r>
            <w:r w:rsidRPr="00367BCD">
              <w:rPr>
                <w:rFonts w:ascii="Garamond" w:eastAsia="Times New Roman" w:hAnsi="Garamond"/>
                <w:bCs/>
                <w:sz w:val="24"/>
                <w:szCs w:val="24"/>
              </w:rPr>
              <w:t>and related functions</w:t>
            </w:r>
            <w:r>
              <w:rPr>
                <w:rFonts w:ascii="Garamond" w:eastAsia="Times New Roman" w:hAnsi="Garamond"/>
                <w:bCs/>
                <w:sz w:val="24"/>
                <w:szCs w:val="24"/>
              </w:rPr>
              <w:t xml:space="preserve"> across the lifespan.</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7) Cognitive aspects of communication (attention, memory, sequencing, problem-solving, executive functioning)</w:t>
            </w:r>
            <w:r w:rsidRPr="00367BCD">
              <w:rPr>
                <w:rFonts w:ascii="Garamond" w:eastAsia="Times New Roman" w:hAnsi="Garamond"/>
                <w:bCs/>
                <w:sz w:val="24"/>
                <w:szCs w:val="24"/>
              </w:rPr>
              <w:br/>
            </w:r>
          </w:p>
          <w:p w:rsidR="006E445D" w:rsidRPr="00367BCD" w:rsidRDefault="006E445D" w:rsidP="006E445D">
            <w:pPr>
              <w:rPr>
                <w:rFonts w:ascii="Garamond" w:eastAsia="Times New Roman" w:hAnsi="Garamond"/>
                <w:bCs/>
                <w:sz w:val="24"/>
                <w:szCs w:val="24"/>
              </w:rPr>
            </w:pPr>
            <w:r w:rsidRPr="00367BCD">
              <w:rPr>
                <w:rFonts w:ascii="Garamond" w:eastAsia="Times New Roman" w:hAnsi="Garamond"/>
                <w:bCs/>
                <w:sz w:val="24"/>
                <w:szCs w:val="24"/>
              </w:rPr>
              <w:t>8) Social aspects of communication (including challenging behavior, ineffective social skills, and lack of communication opportunities)</w:t>
            </w:r>
            <w:r w:rsidRPr="00367BCD">
              <w:rPr>
                <w:rFonts w:ascii="Garamond" w:eastAsia="Times New Roman" w:hAnsi="Garamond"/>
                <w:bCs/>
                <w:sz w:val="24"/>
                <w:szCs w:val="24"/>
              </w:rPr>
              <w:br/>
            </w:r>
          </w:p>
          <w:p w:rsidR="00C2776B" w:rsidRDefault="006E445D" w:rsidP="006E445D">
            <w:pPr>
              <w:autoSpaceDE w:val="0"/>
              <w:autoSpaceDN w:val="0"/>
              <w:adjustRightInd w:val="0"/>
              <w:rPr>
                <w:rFonts w:ascii="Garamond" w:eastAsia="Times New Roman" w:hAnsi="Garamond"/>
                <w:bCs/>
                <w:sz w:val="24"/>
                <w:szCs w:val="24"/>
              </w:rPr>
            </w:pPr>
            <w:r w:rsidRPr="00367BCD">
              <w:rPr>
                <w:rFonts w:ascii="Garamond" w:eastAsia="Times New Roman" w:hAnsi="Garamond"/>
                <w:bCs/>
                <w:sz w:val="24"/>
                <w:szCs w:val="24"/>
              </w:rPr>
              <w:t>9) Augmentative and alternative communication (AAC) modalities</w:t>
            </w:r>
          </w:p>
          <w:p w:rsidR="00647A79" w:rsidRDefault="00647A79" w:rsidP="006E445D">
            <w:pPr>
              <w:autoSpaceDE w:val="0"/>
              <w:autoSpaceDN w:val="0"/>
              <w:adjustRightInd w:val="0"/>
              <w:rPr>
                <w:rFonts w:ascii="Garamond" w:eastAsia="Times New Roman" w:hAnsi="Garamond"/>
                <w:bCs/>
                <w:sz w:val="24"/>
                <w:szCs w:val="24"/>
              </w:rPr>
            </w:pPr>
          </w:p>
          <w:p w:rsidR="00647A79" w:rsidRDefault="00647A79" w:rsidP="006E445D">
            <w:pPr>
              <w:autoSpaceDE w:val="0"/>
              <w:autoSpaceDN w:val="0"/>
              <w:adjustRightInd w:val="0"/>
              <w:rPr>
                <w:rFonts w:ascii="Garamond" w:eastAsia="Times New Roman" w:hAnsi="Garamond"/>
                <w:bCs/>
                <w:sz w:val="24"/>
                <w:szCs w:val="24"/>
              </w:rPr>
            </w:pPr>
          </w:p>
          <w:p w:rsidR="00647A79" w:rsidRDefault="00647A79" w:rsidP="006E445D">
            <w:pPr>
              <w:autoSpaceDE w:val="0"/>
              <w:autoSpaceDN w:val="0"/>
              <w:adjustRightInd w:val="0"/>
              <w:rPr>
                <w:rFonts w:ascii="Garamond" w:eastAsia="Times New Roman" w:hAnsi="Garamond"/>
                <w:bCs/>
                <w:sz w:val="24"/>
                <w:szCs w:val="24"/>
              </w:rPr>
            </w:pPr>
          </w:p>
          <w:p w:rsidR="00647A79" w:rsidRDefault="00647A79" w:rsidP="006E445D">
            <w:pPr>
              <w:autoSpaceDE w:val="0"/>
              <w:autoSpaceDN w:val="0"/>
              <w:adjustRightInd w:val="0"/>
              <w:rPr>
                <w:rFonts w:ascii="Garamond" w:eastAsia="Times New Roman" w:hAnsi="Garamond"/>
                <w:bCs/>
                <w:sz w:val="24"/>
                <w:szCs w:val="24"/>
              </w:rPr>
            </w:pPr>
          </w:p>
          <w:p w:rsidR="00B60B50" w:rsidRPr="00367BCD" w:rsidRDefault="00EA3462" w:rsidP="006E445D">
            <w:pPr>
              <w:autoSpaceDE w:val="0"/>
              <w:autoSpaceDN w:val="0"/>
              <w:adjustRightInd w:val="0"/>
              <w:rPr>
                <w:rFonts w:ascii="Garamond" w:hAnsi="Garamond" w:cstheme="minorHAnsi"/>
                <w:sz w:val="24"/>
                <w:szCs w:val="24"/>
              </w:rPr>
            </w:pPr>
            <w:r w:rsidRPr="00367BCD">
              <w:rPr>
                <w:rFonts w:ascii="Garamond" w:eastAsia="Times New Roman" w:hAnsi="Garamond"/>
                <w:bCs/>
                <w:sz w:val="24"/>
                <w:szCs w:val="24"/>
              </w:rPr>
              <w:br/>
            </w:r>
          </w:p>
        </w:tc>
        <w:tc>
          <w:tcPr>
            <w:tcW w:w="3705" w:type="dxa"/>
          </w:tcPr>
          <w:p w:rsidR="00EA3462" w:rsidRPr="00367BCD" w:rsidRDefault="00EA3462" w:rsidP="00EA3462">
            <w:pPr>
              <w:autoSpaceDE w:val="0"/>
              <w:autoSpaceDN w:val="0"/>
              <w:adjustRightInd w:val="0"/>
              <w:rPr>
                <w:rFonts w:ascii="Garamond" w:hAnsi="Garamond" w:cstheme="minorHAnsi"/>
                <w:sz w:val="24"/>
                <w:szCs w:val="24"/>
              </w:rPr>
            </w:pPr>
            <w:r w:rsidRPr="00367BCD">
              <w:rPr>
                <w:rFonts w:ascii="Garamond" w:hAnsi="Garamond" w:cstheme="minorHAnsi"/>
                <w:sz w:val="24"/>
                <w:szCs w:val="24"/>
              </w:rPr>
              <w:lastRenderedPageBreak/>
              <w:t>Direct Methods/Standards of Performance</w:t>
            </w:r>
          </w:p>
          <w:p w:rsidR="00EA3462" w:rsidRPr="00367BCD" w:rsidRDefault="00EA3462" w:rsidP="006B05BB">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865DCF" w:rsidRPr="00367BCD">
              <w:rPr>
                <w:rFonts w:ascii="Garamond" w:eastAsia="Times New Roman" w:hAnsi="Garamond"/>
                <w:sz w:val="24"/>
                <w:szCs w:val="24"/>
              </w:rPr>
              <w:t xml:space="preserve">73% of </w:t>
            </w:r>
            <w:r w:rsidR="00865DCF">
              <w:rPr>
                <w:rFonts w:ascii="Garamond" w:eastAsia="Times New Roman" w:hAnsi="Garamond"/>
                <w:sz w:val="24"/>
                <w:szCs w:val="24"/>
              </w:rPr>
              <w:t xml:space="preserve"> </w:t>
            </w:r>
            <w:r w:rsidR="000C2DEA">
              <w:rPr>
                <w:rFonts w:ascii="Garamond" w:eastAsia="Times New Roman" w:hAnsi="Garamond"/>
                <w:sz w:val="24"/>
                <w:szCs w:val="24"/>
              </w:rPr>
              <w:t xml:space="preserve">Senior students will answer </w:t>
            </w:r>
            <w:r w:rsidRPr="00367BCD">
              <w:rPr>
                <w:rFonts w:ascii="Garamond" w:eastAsia="Times New Roman" w:hAnsi="Garamond"/>
                <w:b/>
                <w:sz w:val="24"/>
                <w:szCs w:val="24"/>
                <w:u w:val="single"/>
              </w:rPr>
              <w:t xml:space="preserve">critical thinking </w:t>
            </w:r>
            <w:r w:rsidR="005D033E" w:rsidRPr="00367BCD">
              <w:rPr>
                <w:rFonts w:ascii="Garamond" w:eastAsia="Times New Roman" w:hAnsi="Garamond"/>
                <w:sz w:val="24"/>
                <w:szCs w:val="24"/>
              </w:rPr>
              <w:t>questions correctly</w:t>
            </w:r>
            <w:r w:rsidR="004A42A2" w:rsidRPr="00367BCD">
              <w:rPr>
                <w:rFonts w:ascii="Garamond" w:eastAsia="Times New Roman" w:hAnsi="Garamond"/>
                <w:sz w:val="24"/>
                <w:szCs w:val="24"/>
              </w:rPr>
              <w:br/>
            </w:r>
          </w:p>
          <w:p w:rsidR="0043599C" w:rsidRDefault="0043599C" w:rsidP="006B05BB">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90% of the students will complete the program with a 2.5 GPA or higher in major coursework</w:t>
            </w:r>
          </w:p>
          <w:p w:rsidR="000424C3" w:rsidRDefault="000424C3" w:rsidP="000424C3">
            <w:pPr>
              <w:pStyle w:val="ListParagraph"/>
              <w:rPr>
                <w:rFonts w:ascii="Garamond" w:eastAsia="Times New Roman" w:hAnsi="Garamond"/>
                <w:sz w:val="24"/>
                <w:szCs w:val="24"/>
              </w:rPr>
            </w:pPr>
          </w:p>
          <w:p w:rsidR="000424C3" w:rsidRDefault="000424C3" w:rsidP="000424C3">
            <w:pPr>
              <w:pStyle w:val="ListParagraph"/>
              <w:numPr>
                <w:ilvl w:val="0"/>
                <w:numId w:val="12"/>
              </w:numPr>
              <w:rPr>
                <w:rFonts w:ascii="Garamond" w:hAnsi="Garamond" w:cstheme="minorHAnsi"/>
                <w:sz w:val="24"/>
                <w:szCs w:val="24"/>
              </w:rPr>
            </w:pPr>
            <w:r w:rsidRPr="004452FF">
              <w:rPr>
                <w:rFonts w:ascii="Garamond" w:hAnsi="Garamond" w:cstheme="minorHAnsi"/>
                <w:sz w:val="24"/>
                <w:szCs w:val="24"/>
              </w:rPr>
              <w:t xml:space="preserve">Culminating Experience: 90% of </w:t>
            </w:r>
            <w:r>
              <w:rPr>
                <w:rFonts w:ascii="Garamond" w:hAnsi="Garamond" w:cstheme="minorHAnsi"/>
                <w:sz w:val="24"/>
                <w:szCs w:val="24"/>
              </w:rPr>
              <w:t xml:space="preserve">graduate </w:t>
            </w:r>
            <w:r w:rsidRPr="004452FF">
              <w:rPr>
                <w:rFonts w:ascii="Garamond" w:hAnsi="Garamond" w:cstheme="minorHAnsi"/>
                <w:sz w:val="24"/>
                <w:szCs w:val="24"/>
              </w:rPr>
              <w:t xml:space="preserve">students will receive “Pass” results on the comprehensive exam (CSAD 500C) or will receive passing scores on the alternative </w:t>
            </w:r>
            <w:r>
              <w:rPr>
                <w:rFonts w:ascii="Garamond" w:hAnsi="Garamond" w:cstheme="minorHAnsi"/>
                <w:sz w:val="24"/>
                <w:szCs w:val="24"/>
              </w:rPr>
              <w:lastRenderedPageBreak/>
              <w:t xml:space="preserve">written </w:t>
            </w:r>
            <w:r w:rsidRPr="004452FF">
              <w:rPr>
                <w:rFonts w:ascii="Garamond" w:hAnsi="Garamond" w:cstheme="minorHAnsi"/>
                <w:sz w:val="24"/>
                <w:szCs w:val="24"/>
              </w:rPr>
              <w:t>Project (CSASD 500P) or Thesis (CSAD 500T) options.</w:t>
            </w:r>
          </w:p>
          <w:p w:rsidR="000424C3" w:rsidRPr="00911338" w:rsidRDefault="000424C3" w:rsidP="000424C3">
            <w:pPr>
              <w:pStyle w:val="ListParagraph"/>
              <w:rPr>
                <w:rFonts w:ascii="Garamond" w:hAnsi="Garamond" w:cstheme="minorHAnsi"/>
                <w:sz w:val="24"/>
                <w:szCs w:val="24"/>
              </w:rPr>
            </w:pPr>
          </w:p>
          <w:p w:rsidR="000424C3" w:rsidRPr="0090232E" w:rsidRDefault="000424C3" w:rsidP="000424C3">
            <w:pPr>
              <w:pStyle w:val="ListParagraph"/>
              <w:numPr>
                <w:ilvl w:val="0"/>
                <w:numId w:val="12"/>
              </w:numPr>
              <w:rPr>
                <w:rFonts w:ascii="Garamond" w:hAnsi="Garamond" w:cstheme="minorHAnsi"/>
                <w:sz w:val="24"/>
                <w:szCs w:val="24"/>
              </w:rPr>
            </w:pPr>
            <w:r w:rsidRPr="0090232E">
              <w:rPr>
                <w:rFonts w:ascii="Garamond" w:hAnsi="Garamond" w:cstheme="minorHAnsi"/>
                <w:sz w:val="24"/>
                <w:szCs w:val="24"/>
              </w:rPr>
              <w:t xml:space="preserve">Graduate </w:t>
            </w:r>
            <w:r w:rsidR="00F94155" w:rsidRPr="0090232E">
              <w:rPr>
                <w:rFonts w:ascii="Garamond" w:hAnsi="Garamond" w:cstheme="minorHAnsi"/>
                <w:sz w:val="24"/>
                <w:szCs w:val="24"/>
              </w:rPr>
              <w:t>Internship Signature Assignment.  90% of students will receive a score of “agree” or higher for all questions in the following areas</w:t>
            </w:r>
            <w:r w:rsidRPr="0090232E">
              <w:rPr>
                <w:rFonts w:ascii="Garamond" w:hAnsi="Garamond" w:cstheme="minorHAnsi"/>
                <w:sz w:val="24"/>
                <w:szCs w:val="24"/>
              </w:rPr>
              <w:t>:</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-Accountability</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-Integrity</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-Effective Communication      </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Skills</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-Clinical Reasoning</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-Evidence Based Practice</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-Concern for Individuals </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Served</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-Cultural Competence</w:t>
            </w:r>
          </w:p>
          <w:p w:rsidR="000424C3" w:rsidRPr="0090232E" w:rsidRDefault="000424C3" w:rsidP="000424C3">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-Professional Duty</w:t>
            </w:r>
          </w:p>
          <w:p w:rsidR="000424C3" w:rsidRDefault="000424C3" w:rsidP="000424C3">
            <w:pPr>
              <w:pStyle w:val="ListParagraph"/>
              <w:rPr>
                <w:rFonts w:ascii="Garamond" w:eastAsia="Times New Roman" w:hAnsi="Garamond"/>
                <w:sz w:val="24"/>
                <w:szCs w:val="24"/>
              </w:rPr>
            </w:pPr>
            <w:r w:rsidRPr="0090232E">
              <w:rPr>
                <w:rFonts w:ascii="Garamond" w:hAnsi="Garamond" w:cstheme="minorHAnsi"/>
                <w:sz w:val="24"/>
                <w:szCs w:val="24"/>
              </w:rPr>
              <w:t xml:space="preserve">  -Collaborative Practice</w:t>
            </w:r>
          </w:p>
          <w:p w:rsidR="006B05BB" w:rsidRDefault="006B05BB" w:rsidP="006B05BB">
            <w:pPr>
              <w:pStyle w:val="ListParagraph"/>
              <w:rPr>
                <w:rFonts w:ascii="Garamond" w:eastAsia="Times New Roman" w:hAnsi="Garamond"/>
                <w:sz w:val="24"/>
                <w:szCs w:val="24"/>
              </w:rPr>
            </w:pPr>
          </w:p>
          <w:p w:rsidR="006B05BB" w:rsidRPr="00367BCD" w:rsidRDefault="006B05BB"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National </w:t>
            </w:r>
            <w:r w:rsidRPr="00367BCD">
              <w:rPr>
                <w:rFonts w:ascii="Garamond" w:eastAsia="Times New Roman" w:hAnsi="Garamond"/>
                <w:i/>
                <w:sz w:val="24"/>
                <w:szCs w:val="24"/>
              </w:rPr>
              <w:t>Praxis</w:t>
            </w:r>
            <w:r w:rsidRPr="00367BCD">
              <w:rPr>
                <w:rFonts w:ascii="Garamond" w:eastAsia="Times New Roman" w:hAnsi="Garamond"/>
                <w:sz w:val="24"/>
                <w:szCs w:val="24"/>
              </w:rPr>
              <w:t xml:space="preserve"> Exam: 90% of students will score 162 or higher</w:t>
            </w:r>
          </w:p>
          <w:p w:rsidR="008B58A2" w:rsidRPr="006B05BB" w:rsidRDefault="008B58A2" w:rsidP="006B05BB">
            <w:pPr>
              <w:rPr>
                <w:rFonts w:ascii="Garamond" w:eastAsia="Times New Roman" w:hAnsi="Garamond"/>
                <w:sz w:val="24"/>
                <w:szCs w:val="24"/>
              </w:rPr>
            </w:pPr>
          </w:p>
          <w:p w:rsidR="008B58A2" w:rsidRPr="00367BCD" w:rsidRDefault="008B58A2" w:rsidP="008B58A2">
            <w:pPr>
              <w:rPr>
                <w:rFonts w:ascii="Garamond" w:eastAsia="Times New Roman" w:hAnsi="Garamond"/>
                <w:sz w:val="24"/>
                <w:szCs w:val="24"/>
              </w:rPr>
            </w:pPr>
            <w:r w:rsidRPr="00367BCD">
              <w:rPr>
                <w:rFonts w:ascii="Garamond" w:eastAsia="Times New Roman" w:hAnsi="Garamond"/>
                <w:sz w:val="24"/>
                <w:szCs w:val="24"/>
              </w:rPr>
              <w:t>Indirect Methods</w:t>
            </w:r>
            <w:r w:rsidR="00157301">
              <w:rPr>
                <w:rFonts w:ascii="Garamond" w:eastAsia="Times New Roman" w:hAnsi="Garamond"/>
                <w:sz w:val="24"/>
                <w:szCs w:val="24"/>
              </w:rPr>
              <w:t>/Standards of Performance</w:t>
            </w:r>
          </w:p>
          <w:p w:rsidR="00EA3462" w:rsidRPr="00367BCD" w:rsidRDefault="005D033E"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EA3462" w:rsidRPr="00367BCD">
              <w:rPr>
                <w:rFonts w:ascii="Garamond" w:eastAsia="Times New Roman" w:hAnsi="Garamond"/>
                <w:sz w:val="24"/>
                <w:szCs w:val="24"/>
              </w:rPr>
              <w:t>Alumni, Employer, and Student Survey</w:t>
            </w:r>
            <w:r w:rsidR="00367BCD">
              <w:rPr>
                <w:rFonts w:ascii="Garamond" w:eastAsia="Times New Roman" w:hAnsi="Garamond"/>
                <w:sz w:val="24"/>
                <w:szCs w:val="24"/>
              </w:rPr>
              <w:t xml:space="preserve"> Feedback</w:t>
            </w:r>
          </w:p>
          <w:p w:rsidR="00EA3462" w:rsidRPr="00367BCD" w:rsidRDefault="005D033E"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EA3462" w:rsidRPr="00367BCD">
              <w:rPr>
                <w:rFonts w:ascii="Garamond" w:eastAsia="Times New Roman" w:hAnsi="Garamond"/>
                <w:sz w:val="24"/>
                <w:szCs w:val="24"/>
              </w:rPr>
              <w:t>Biannual Advisory Committee Meeting Feedback</w:t>
            </w:r>
          </w:p>
          <w:p w:rsidR="008B58A2" w:rsidRPr="00367BCD" w:rsidRDefault="008B58A2" w:rsidP="008B58A2">
            <w:pPr>
              <w:rPr>
                <w:rFonts w:ascii="Garamond" w:eastAsia="Times New Roman" w:hAnsi="Garamond"/>
                <w:sz w:val="24"/>
                <w:szCs w:val="24"/>
              </w:rPr>
            </w:pPr>
          </w:p>
        </w:tc>
      </w:tr>
      <w:tr w:rsidR="00F14F1A" w:rsidRPr="00367BCD" w:rsidTr="00647A79">
        <w:trPr>
          <w:jc w:val="center"/>
        </w:trPr>
        <w:tc>
          <w:tcPr>
            <w:tcW w:w="355" w:type="dxa"/>
          </w:tcPr>
          <w:p w:rsidR="00F14F1A"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lastRenderedPageBreak/>
              <w:t>3</w:t>
            </w:r>
          </w:p>
        </w:tc>
        <w:tc>
          <w:tcPr>
            <w:tcW w:w="3950" w:type="dxa"/>
          </w:tcPr>
          <w:p w:rsidR="00865DCF" w:rsidRDefault="00865DCF" w:rsidP="00865DCF">
            <w:pPr>
              <w:autoSpaceDE w:val="0"/>
              <w:autoSpaceDN w:val="0"/>
              <w:adjustRightInd w:val="0"/>
              <w:rPr>
                <w:rFonts w:ascii="Garamond" w:hAnsi="Garamond" w:cstheme="minorHAnsi"/>
                <w:b/>
                <w:sz w:val="24"/>
                <w:szCs w:val="24"/>
              </w:rPr>
            </w:pPr>
            <w:r>
              <w:rPr>
                <w:rFonts w:ascii="Garamond" w:hAnsi="Garamond" w:cstheme="minorHAnsi"/>
                <w:b/>
                <w:sz w:val="24"/>
                <w:szCs w:val="24"/>
              </w:rPr>
              <w:t>Quantitative Reasoning and Information Literacy (WSCUC)</w:t>
            </w:r>
          </w:p>
          <w:p w:rsidR="00865DCF" w:rsidRDefault="00865DCF" w:rsidP="0072216B">
            <w:pPr>
              <w:autoSpaceDE w:val="0"/>
              <w:autoSpaceDN w:val="0"/>
              <w:adjustRightInd w:val="0"/>
              <w:rPr>
                <w:rFonts w:ascii="Garamond" w:hAnsi="Garamond" w:cstheme="minorHAnsi"/>
                <w:b/>
                <w:sz w:val="24"/>
                <w:szCs w:val="24"/>
              </w:rPr>
            </w:pPr>
          </w:p>
          <w:p w:rsidR="007E05C6" w:rsidRPr="00367BCD" w:rsidRDefault="000F13CB"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Overall Competencies in the M</w:t>
            </w:r>
            <w:r w:rsidR="00A25320" w:rsidRPr="00367BCD">
              <w:rPr>
                <w:rFonts w:ascii="Garamond" w:hAnsi="Garamond" w:cstheme="minorHAnsi"/>
                <w:b/>
                <w:sz w:val="24"/>
                <w:szCs w:val="24"/>
              </w:rPr>
              <w:t>ajor</w:t>
            </w:r>
            <w:r w:rsidR="008B2B6A">
              <w:rPr>
                <w:rFonts w:ascii="Garamond" w:hAnsi="Garamond" w:cstheme="minorHAnsi"/>
                <w:b/>
                <w:sz w:val="24"/>
                <w:szCs w:val="24"/>
              </w:rPr>
              <w:t xml:space="preserve"> (BLG)</w:t>
            </w:r>
            <w:r w:rsidR="00210E07">
              <w:rPr>
                <w:rFonts w:ascii="Garamond" w:hAnsi="Garamond" w:cstheme="minorHAnsi"/>
                <w:b/>
                <w:sz w:val="24"/>
                <w:szCs w:val="24"/>
              </w:rPr>
              <w:t>/Human Cultures and the Physical World (BLG)</w:t>
            </w:r>
          </w:p>
          <w:p w:rsidR="007E05C6" w:rsidRPr="00367BCD" w:rsidRDefault="007E05C6" w:rsidP="0072216B">
            <w:pPr>
              <w:autoSpaceDE w:val="0"/>
              <w:autoSpaceDN w:val="0"/>
              <w:adjustRightInd w:val="0"/>
              <w:rPr>
                <w:rFonts w:ascii="Garamond" w:hAnsi="Garamond" w:cstheme="minorHAnsi"/>
                <w:b/>
                <w:sz w:val="24"/>
                <w:szCs w:val="24"/>
              </w:rPr>
            </w:pPr>
          </w:p>
          <w:p w:rsidR="00F14F1A" w:rsidRDefault="007E05C6"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ASHA Knowledge Standard IV</w:t>
            </w:r>
            <w:r w:rsidR="004A42A2" w:rsidRPr="00367BCD">
              <w:rPr>
                <w:rFonts w:ascii="Garamond" w:hAnsi="Garamond" w:cstheme="minorHAnsi"/>
                <w:b/>
                <w:sz w:val="24"/>
                <w:szCs w:val="24"/>
              </w:rPr>
              <w:t>-</w:t>
            </w:r>
            <w:r w:rsidRPr="00367BCD">
              <w:rPr>
                <w:rFonts w:ascii="Garamond" w:hAnsi="Garamond" w:cstheme="minorHAnsi"/>
                <w:b/>
                <w:sz w:val="24"/>
                <w:szCs w:val="24"/>
              </w:rPr>
              <w:t>A</w:t>
            </w:r>
          </w:p>
          <w:p w:rsidR="008B2B6A" w:rsidRDefault="008B2B6A" w:rsidP="0072216B">
            <w:pPr>
              <w:autoSpaceDE w:val="0"/>
              <w:autoSpaceDN w:val="0"/>
              <w:adjustRightInd w:val="0"/>
              <w:rPr>
                <w:rFonts w:ascii="Garamond" w:hAnsi="Garamond" w:cstheme="minorHAnsi"/>
                <w:b/>
                <w:sz w:val="24"/>
                <w:szCs w:val="24"/>
              </w:rPr>
            </w:pPr>
          </w:p>
          <w:p w:rsidR="0028424A" w:rsidRDefault="0028424A" w:rsidP="0072216B">
            <w:pPr>
              <w:autoSpaceDE w:val="0"/>
              <w:autoSpaceDN w:val="0"/>
              <w:adjustRightInd w:val="0"/>
              <w:rPr>
                <w:rFonts w:ascii="Garamond" w:hAnsi="Garamond" w:cstheme="minorHAnsi"/>
                <w:b/>
                <w:sz w:val="24"/>
                <w:szCs w:val="24"/>
              </w:rPr>
            </w:pPr>
          </w:p>
          <w:p w:rsidR="0028424A" w:rsidRPr="0028424A" w:rsidRDefault="0028424A" w:rsidP="00F017F2">
            <w:pPr>
              <w:pStyle w:val="ListParagraph"/>
              <w:autoSpaceDE w:val="0"/>
              <w:autoSpaceDN w:val="0"/>
              <w:adjustRightInd w:val="0"/>
              <w:spacing w:after="200" w:line="276" w:lineRule="auto"/>
              <w:rPr>
                <w:rFonts w:ascii="Garamond" w:hAnsi="Garamond" w:cstheme="minorHAnsi"/>
                <w:b/>
                <w:sz w:val="24"/>
                <w:szCs w:val="24"/>
              </w:rPr>
            </w:pPr>
          </w:p>
        </w:tc>
        <w:tc>
          <w:tcPr>
            <w:tcW w:w="3510" w:type="dxa"/>
          </w:tcPr>
          <w:p w:rsidR="00F14F1A" w:rsidRPr="00367BCD" w:rsidRDefault="00756FF8" w:rsidP="00C2776B">
            <w:pPr>
              <w:rPr>
                <w:rFonts w:ascii="Garamond" w:eastAsia="Times New Roman" w:hAnsi="Garamond"/>
                <w:bCs/>
                <w:sz w:val="24"/>
                <w:szCs w:val="24"/>
              </w:rPr>
            </w:pPr>
            <w:r w:rsidRPr="00367BCD">
              <w:rPr>
                <w:rFonts w:ascii="Garamond" w:eastAsia="Times New Roman" w:hAnsi="Garamond"/>
                <w:bCs/>
                <w:sz w:val="24"/>
                <w:szCs w:val="24"/>
              </w:rPr>
              <w:t xml:space="preserve">Students will </w:t>
            </w:r>
            <w:r w:rsidR="000074FA" w:rsidRPr="00367BCD">
              <w:rPr>
                <w:rFonts w:ascii="Garamond" w:eastAsia="Times New Roman" w:hAnsi="Garamond"/>
                <w:bCs/>
                <w:sz w:val="24"/>
                <w:szCs w:val="24"/>
              </w:rPr>
              <w:t xml:space="preserve">demonstrate </w:t>
            </w:r>
            <w:r w:rsidR="007E05C6" w:rsidRPr="00367BCD">
              <w:rPr>
                <w:rFonts w:ascii="Garamond" w:eastAsia="Times New Roman" w:hAnsi="Garamond"/>
                <w:bCs/>
                <w:sz w:val="24"/>
                <w:szCs w:val="24"/>
              </w:rPr>
              <w:t xml:space="preserve">knowledge of </w:t>
            </w:r>
            <w:r w:rsidR="00C2776B">
              <w:rPr>
                <w:rFonts w:ascii="Garamond" w:eastAsia="Times New Roman" w:hAnsi="Garamond"/>
                <w:bCs/>
                <w:sz w:val="24"/>
                <w:szCs w:val="24"/>
              </w:rPr>
              <w:t xml:space="preserve">statistics as well as </w:t>
            </w:r>
            <w:r w:rsidR="007E05C6" w:rsidRPr="00367BCD">
              <w:rPr>
                <w:rFonts w:ascii="Garamond" w:eastAsia="Times New Roman" w:hAnsi="Garamond"/>
                <w:bCs/>
                <w:sz w:val="24"/>
                <w:szCs w:val="24"/>
              </w:rPr>
              <w:t>the biological</w:t>
            </w:r>
            <w:r w:rsidR="00C2776B">
              <w:rPr>
                <w:rFonts w:ascii="Garamond" w:eastAsia="Times New Roman" w:hAnsi="Garamond"/>
                <w:bCs/>
                <w:sz w:val="24"/>
                <w:szCs w:val="24"/>
              </w:rPr>
              <w:t xml:space="preserve">, </w:t>
            </w:r>
            <w:r w:rsidR="007E05C6" w:rsidRPr="00367BCD">
              <w:rPr>
                <w:rFonts w:ascii="Garamond" w:eastAsia="Times New Roman" w:hAnsi="Garamond"/>
                <w:bCs/>
                <w:sz w:val="24"/>
                <w:szCs w:val="24"/>
              </w:rPr>
              <w:t>physical</w:t>
            </w:r>
            <w:r w:rsidR="00C2776B">
              <w:rPr>
                <w:rFonts w:ascii="Garamond" w:eastAsia="Times New Roman" w:hAnsi="Garamond"/>
                <w:bCs/>
                <w:sz w:val="24"/>
                <w:szCs w:val="24"/>
              </w:rPr>
              <w:t>, and</w:t>
            </w:r>
            <w:r w:rsidR="007E05C6" w:rsidRPr="00367BCD">
              <w:rPr>
                <w:rFonts w:ascii="Garamond" w:eastAsia="Times New Roman" w:hAnsi="Garamond"/>
                <w:bCs/>
                <w:sz w:val="24"/>
                <w:szCs w:val="24"/>
              </w:rPr>
              <w:t xml:space="preserve"> </w:t>
            </w:r>
            <w:r w:rsidR="00C2776B" w:rsidRPr="00367BCD">
              <w:rPr>
                <w:rFonts w:ascii="Garamond" w:eastAsia="Times New Roman" w:hAnsi="Garamond"/>
                <w:bCs/>
                <w:sz w:val="24"/>
                <w:szCs w:val="24"/>
              </w:rPr>
              <w:t>social/behavioral sciences</w:t>
            </w:r>
          </w:p>
        </w:tc>
        <w:tc>
          <w:tcPr>
            <w:tcW w:w="3705" w:type="dxa"/>
          </w:tcPr>
          <w:p w:rsidR="00EA3462" w:rsidRPr="00367BCD" w:rsidRDefault="00EA3462" w:rsidP="00EA3462">
            <w:pPr>
              <w:autoSpaceDE w:val="0"/>
              <w:autoSpaceDN w:val="0"/>
              <w:adjustRightInd w:val="0"/>
              <w:rPr>
                <w:rFonts w:ascii="Garamond" w:hAnsi="Garamond" w:cstheme="minorHAnsi"/>
                <w:sz w:val="24"/>
                <w:szCs w:val="24"/>
              </w:rPr>
            </w:pPr>
            <w:r w:rsidRPr="00367BCD">
              <w:rPr>
                <w:rFonts w:ascii="Garamond" w:hAnsi="Garamond" w:cstheme="minorHAnsi"/>
                <w:sz w:val="24"/>
                <w:szCs w:val="24"/>
              </w:rPr>
              <w:t>Direct Methods/Standards of Performance</w:t>
            </w:r>
          </w:p>
          <w:p w:rsidR="00EA3462" w:rsidRPr="00367BCD" w:rsidRDefault="00EA3462" w:rsidP="006B05BB">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865DCF" w:rsidRPr="00367BCD">
              <w:rPr>
                <w:rFonts w:ascii="Garamond" w:eastAsia="Times New Roman" w:hAnsi="Garamond"/>
                <w:sz w:val="24"/>
                <w:szCs w:val="24"/>
              </w:rPr>
              <w:t xml:space="preserve">73% of </w:t>
            </w:r>
            <w:proofErr w:type="gramStart"/>
            <w:r w:rsidR="000C2DEA">
              <w:rPr>
                <w:rFonts w:ascii="Garamond" w:eastAsia="Times New Roman" w:hAnsi="Garamond"/>
                <w:sz w:val="24"/>
                <w:szCs w:val="24"/>
              </w:rPr>
              <w:t>Senior</w:t>
            </w:r>
            <w:proofErr w:type="gramEnd"/>
            <w:r w:rsidR="000C2DEA">
              <w:rPr>
                <w:rFonts w:ascii="Garamond" w:eastAsia="Times New Roman" w:hAnsi="Garamond"/>
                <w:sz w:val="24"/>
                <w:szCs w:val="24"/>
              </w:rPr>
              <w:t xml:space="preserve"> students will answer </w:t>
            </w:r>
            <w:r w:rsidRPr="00367BCD">
              <w:rPr>
                <w:rFonts w:ascii="Garamond" w:eastAsia="Times New Roman" w:hAnsi="Garamond"/>
                <w:sz w:val="24"/>
                <w:szCs w:val="24"/>
              </w:rPr>
              <w:t xml:space="preserve">the </w:t>
            </w:r>
            <w:r w:rsidRPr="00367BCD">
              <w:rPr>
                <w:rFonts w:ascii="Garamond" w:eastAsia="Times New Roman" w:hAnsi="Garamond"/>
                <w:b/>
                <w:sz w:val="24"/>
                <w:szCs w:val="24"/>
                <w:u w:val="single"/>
              </w:rPr>
              <w:t>IV-A</w:t>
            </w:r>
            <w:r w:rsidR="004C62C3" w:rsidRPr="00367BCD">
              <w:rPr>
                <w:rFonts w:ascii="Garamond" w:eastAsia="Times New Roman" w:hAnsi="Garamond"/>
                <w:sz w:val="24"/>
                <w:szCs w:val="24"/>
              </w:rPr>
              <w:t xml:space="preserve"> related questions correctly</w:t>
            </w:r>
            <w:r w:rsidR="000C2DEA">
              <w:rPr>
                <w:rFonts w:ascii="Garamond" w:eastAsia="Times New Roman" w:hAnsi="Garamond"/>
                <w:sz w:val="24"/>
                <w:szCs w:val="24"/>
              </w:rPr>
              <w:t>.</w:t>
            </w:r>
            <w:r w:rsidRPr="00367BCD">
              <w:rPr>
                <w:rFonts w:ascii="Garamond" w:eastAsia="Times New Roman" w:hAnsi="Garamond"/>
                <w:sz w:val="24"/>
                <w:szCs w:val="24"/>
              </w:rPr>
              <w:br/>
            </w:r>
          </w:p>
          <w:p w:rsidR="006B05BB" w:rsidRPr="00B77951" w:rsidRDefault="000B55ED" w:rsidP="00B77951">
            <w:pPr>
              <w:pStyle w:val="ListParagraph"/>
              <w:numPr>
                <w:ilvl w:val="0"/>
                <w:numId w:val="12"/>
              </w:numPr>
              <w:rPr>
                <w:rFonts w:ascii="Garamond" w:eastAsia="Times New Roman" w:hAnsi="Garamond"/>
                <w:sz w:val="24"/>
                <w:szCs w:val="24"/>
              </w:rPr>
            </w:pPr>
            <w:r>
              <w:rPr>
                <w:rFonts w:ascii="Garamond" w:eastAsia="Times New Roman" w:hAnsi="Garamond"/>
                <w:sz w:val="24"/>
                <w:szCs w:val="24"/>
              </w:rPr>
              <w:t>Students complete their biological and physical science as part of their general education.  It is required to graduate.  The following department-specific p</w:t>
            </w:r>
            <w:r w:rsidR="00EA3462" w:rsidRPr="00367BCD">
              <w:rPr>
                <w:rFonts w:ascii="Garamond" w:eastAsia="Times New Roman" w:hAnsi="Garamond"/>
                <w:sz w:val="24"/>
                <w:szCs w:val="24"/>
              </w:rPr>
              <w:t>re-major requirements</w:t>
            </w:r>
            <w:r>
              <w:rPr>
                <w:rFonts w:ascii="Garamond" w:eastAsia="Times New Roman" w:hAnsi="Garamond"/>
                <w:sz w:val="24"/>
                <w:szCs w:val="24"/>
              </w:rPr>
              <w:t xml:space="preserve"> are required</w:t>
            </w:r>
            <w:r w:rsidR="00EA3462" w:rsidRPr="00367BCD">
              <w:rPr>
                <w:rFonts w:ascii="Garamond" w:eastAsia="Times New Roman" w:hAnsi="Garamond"/>
                <w:sz w:val="24"/>
                <w:szCs w:val="24"/>
              </w:rPr>
              <w:t>: Upon admission to the program 100% of students will have successfully completed the</w:t>
            </w:r>
            <w:r w:rsidR="004C62C3" w:rsidRPr="00367BCD">
              <w:rPr>
                <w:rFonts w:ascii="Garamond" w:eastAsia="Times New Roman" w:hAnsi="Garamond"/>
                <w:sz w:val="24"/>
                <w:szCs w:val="24"/>
              </w:rPr>
              <w:t xml:space="preserve"> following pre-major coursework:</w:t>
            </w:r>
            <w:r w:rsidR="00EA3462" w:rsidRPr="00367BCD">
              <w:rPr>
                <w:rFonts w:ascii="Garamond" w:eastAsia="Times New Roman" w:hAnsi="Garamond"/>
                <w:sz w:val="24"/>
                <w:szCs w:val="24"/>
              </w:rPr>
              <w:t xml:space="preserve"> </w:t>
            </w:r>
            <w:r w:rsidR="00EA3462" w:rsidRPr="00367BCD">
              <w:rPr>
                <w:rFonts w:ascii="Garamond" w:eastAsia="Times New Roman" w:hAnsi="Garamond"/>
                <w:i/>
                <w:sz w:val="24"/>
                <w:szCs w:val="24"/>
              </w:rPr>
              <w:t>Human Development Lifespan; Introduction to Psychology; Introduction to Statistics</w:t>
            </w:r>
            <w:r w:rsidR="004C62C3" w:rsidRPr="00367BCD">
              <w:rPr>
                <w:rFonts w:ascii="Garamond" w:eastAsia="Times New Roman" w:hAnsi="Garamond"/>
                <w:i/>
                <w:sz w:val="24"/>
                <w:szCs w:val="24"/>
              </w:rPr>
              <w:t>; Introduction to Sign Language</w:t>
            </w:r>
            <w:r w:rsidR="0043599C" w:rsidRPr="00367BCD">
              <w:rPr>
                <w:rFonts w:ascii="Garamond" w:eastAsia="Times New Roman" w:hAnsi="Garamond"/>
                <w:i/>
                <w:sz w:val="24"/>
                <w:szCs w:val="24"/>
              </w:rPr>
              <w:br/>
            </w:r>
          </w:p>
          <w:p w:rsidR="00FE1B9A" w:rsidRPr="0059342F" w:rsidRDefault="00FE1B9A" w:rsidP="00FE1B9A">
            <w:pPr>
              <w:pStyle w:val="ListParagraph"/>
              <w:numPr>
                <w:ilvl w:val="0"/>
                <w:numId w:val="12"/>
              </w:numPr>
              <w:rPr>
                <w:rFonts w:ascii="Garamond" w:eastAsia="Times New Roman" w:hAnsi="Garamond"/>
                <w:sz w:val="24"/>
                <w:szCs w:val="24"/>
              </w:rPr>
            </w:pPr>
            <w:r w:rsidRPr="0059342F">
              <w:rPr>
                <w:rFonts w:ascii="Garamond" w:eastAsia="Times New Roman" w:hAnsi="Garamond"/>
                <w:sz w:val="24"/>
                <w:szCs w:val="24"/>
              </w:rPr>
              <w:t xml:space="preserve">National </w:t>
            </w:r>
            <w:r w:rsidRPr="0059342F">
              <w:rPr>
                <w:rFonts w:ascii="Garamond" w:eastAsia="Times New Roman" w:hAnsi="Garamond"/>
                <w:i/>
                <w:sz w:val="24"/>
                <w:szCs w:val="24"/>
              </w:rPr>
              <w:t>Praxis</w:t>
            </w:r>
            <w:r w:rsidRPr="0059342F">
              <w:rPr>
                <w:rFonts w:ascii="Garamond" w:eastAsia="Times New Roman" w:hAnsi="Garamond"/>
                <w:sz w:val="24"/>
                <w:szCs w:val="24"/>
              </w:rPr>
              <w:t xml:space="preserve"> Exam:  90% of students will score 162 or higher</w:t>
            </w:r>
            <w:r>
              <w:rPr>
                <w:rFonts w:ascii="Garamond" w:eastAsia="Times New Roman" w:hAnsi="Garamond"/>
                <w:sz w:val="24"/>
                <w:szCs w:val="24"/>
              </w:rPr>
              <w:t xml:space="preserve"> and score within or above the average range on the “</w:t>
            </w:r>
            <w:r w:rsidRPr="00C27907">
              <w:rPr>
                <w:rFonts w:ascii="Garamond" w:eastAsia="Times New Roman" w:hAnsi="Garamond"/>
                <w:sz w:val="24"/>
                <w:szCs w:val="24"/>
              </w:rPr>
              <w:t>Foundations and Professional Practice</w:t>
            </w:r>
            <w:r>
              <w:rPr>
                <w:rFonts w:ascii="Garamond" w:eastAsia="Times New Roman" w:hAnsi="Garamond"/>
                <w:sz w:val="24"/>
                <w:szCs w:val="24"/>
              </w:rPr>
              <w:t xml:space="preserve">” portion. </w:t>
            </w:r>
          </w:p>
          <w:p w:rsidR="00074080" w:rsidRPr="006B05BB" w:rsidRDefault="00074080" w:rsidP="006B05BB">
            <w:pPr>
              <w:rPr>
                <w:rFonts w:ascii="Garamond" w:eastAsia="Times New Roman" w:hAnsi="Garamond"/>
                <w:sz w:val="24"/>
                <w:szCs w:val="24"/>
              </w:rPr>
            </w:pPr>
          </w:p>
          <w:p w:rsidR="00074080" w:rsidRPr="00367BCD" w:rsidRDefault="00074080" w:rsidP="00074080">
            <w:pPr>
              <w:rPr>
                <w:rFonts w:ascii="Garamond" w:eastAsia="Times New Roman" w:hAnsi="Garamond"/>
                <w:sz w:val="24"/>
                <w:szCs w:val="24"/>
              </w:rPr>
            </w:pPr>
            <w:r w:rsidRPr="00367BCD">
              <w:rPr>
                <w:rFonts w:ascii="Garamond" w:eastAsia="Times New Roman" w:hAnsi="Garamond"/>
                <w:sz w:val="24"/>
                <w:szCs w:val="24"/>
              </w:rPr>
              <w:t>Indirect Methods</w:t>
            </w:r>
            <w:r w:rsidR="00157301">
              <w:rPr>
                <w:rFonts w:ascii="Garamond" w:eastAsia="Times New Roman" w:hAnsi="Garamond"/>
                <w:sz w:val="24"/>
                <w:szCs w:val="24"/>
              </w:rPr>
              <w:t>/Standards of Performance</w:t>
            </w:r>
          </w:p>
          <w:p w:rsidR="00685869" w:rsidRPr="00367BCD" w:rsidRDefault="004C62C3"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Alumni, Employer, and Student Survey</w:t>
            </w:r>
            <w:r w:rsidR="00367BCD">
              <w:rPr>
                <w:rFonts w:ascii="Garamond" w:eastAsia="Times New Roman" w:hAnsi="Garamond"/>
                <w:sz w:val="24"/>
                <w:szCs w:val="24"/>
              </w:rPr>
              <w:t xml:space="preserve"> Feedback</w:t>
            </w:r>
          </w:p>
          <w:p w:rsidR="00685869" w:rsidRDefault="004C62C3"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Biannual Advisory Committee Meeting Feedback</w:t>
            </w:r>
          </w:p>
          <w:p w:rsidR="00647A79" w:rsidRDefault="00647A79" w:rsidP="00647A79">
            <w:pPr>
              <w:rPr>
                <w:rFonts w:ascii="Garamond" w:eastAsia="Times New Roman" w:hAnsi="Garamond"/>
                <w:sz w:val="24"/>
                <w:szCs w:val="24"/>
              </w:rPr>
            </w:pPr>
          </w:p>
          <w:p w:rsidR="00647A79" w:rsidRDefault="00647A79" w:rsidP="00647A79">
            <w:pPr>
              <w:rPr>
                <w:rFonts w:ascii="Garamond" w:eastAsia="Times New Roman" w:hAnsi="Garamond"/>
                <w:sz w:val="24"/>
                <w:szCs w:val="24"/>
              </w:rPr>
            </w:pPr>
          </w:p>
          <w:p w:rsidR="00647A79" w:rsidRDefault="00647A79" w:rsidP="00647A79">
            <w:pPr>
              <w:rPr>
                <w:rFonts w:ascii="Garamond" w:eastAsia="Times New Roman" w:hAnsi="Garamond"/>
                <w:sz w:val="24"/>
                <w:szCs w:val="24"/>
              </w:rPr>
            </w:pPr>
          </w:p>
          <w:p w:rsidR="00647A79" w:rsidRDefault="00647A79" w:rsidP="00647A79">
            <w:pPr>
              <w:rPr>
                <w:rFonts w:ascii="Garamond" w:eastAsia="Times New Roman" w:hAnsi="Garamond"/>
                <w:sz w:val="24"/>
                <w:szCs w:val="24"/>
              </w:rPr>
            </w:pPr>
          </w:p>
          <w:p w:rsidR="00647A79" w:rsidRDefault="00647A79" w:rsidP="00647A79">
            <w:pPr>
              <w:rPr>
                <w:rFonts w:ascii="Garamond" w:eastAsia="Times New Roman" w:hAnsi="Garamond"/>
                <w:sz w:val="24"/>
                <w:szCs w:val="24"/>
              </w:rPr>
            </w:pPr>
          </w:p>
          <w:p w:rsidR="00647A79" w:rsidRPr="00367BCD" w:rsidRDefault="00647A79" w:rsidP="00647A79">
            <w:pPr>
              <w:rPr>
                <w:rFonts w:ascii="Garamond" w:eastAsia="Times New Roman" w:hAnsi="Garamond"/>
                <w:sz w:val="24"/>
                <w:szCs w:val="24"/>
              </w:rPr>
            </w:pPr>
          </w:p>
          <w:p w:rsidR="00F14F1A" w:rsidRPr="00367BCD" w:rsidRDefault="00F14F1A" w:rsidP="002D4E7E">
            <w:pPr>
              <w:ind w:left="720"/>
              <w:rPr>
                <w:rFonts w:ascii="Garamond" w:hAnsi="Garamond" w:cstheme="minorHAnsi"/>
                <w:sz w:val="24"/>
                <w:szCs w:val="24"/>
              </w:rPr>
            </w:pPr>
          </w:p>
        </w:tc>
      </w:tr>
      <w:tr w:rsidR="007E05C6" w:rsidRPr="00367BCD" w:rsidTr="00647A79">
        <w:trPr>
          <w:jc w:val="center"/>
        </w:trPr>
        <w:tc>
          <w:tcPr>
            <w:tcW w:w="355" w:type="dxa"/>
          </w:tcPr>
          <w:p w:rsidR="007E05C6"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lastRenderedPageBreak/>
              <w:t>4</w:t>
            </w:r>
          </w:p>
        </w:tc>
        <w:tc>
          <w:tcPr>
            <w:tcW w:w="3950" w:type="dxa"/>
          </w:tcPr>
          <w:p w:rsidR="00C37414" w:rsidRDefault="00C37414" w:rsidP="0072216B">
            <w:pPr>
              <w:autoSpaceDE w:val="0"/>
              <w:autoSpaceDN w:val="0"/>
              <w:adjustRightInd w:val="0"/>
              <w:rPr>
                <w:rFonts w:ascii="Garamond" w:hAnsi="Garamond" w:cstheme="minorHAnsi"/>
                <w:b/>
                <w:sz w:val="24"/>
                <w:szCs w:val="24"/>
              </w:rPr>
            </w:pPr>
            <w:r>
              <w:rPr>
                <w:rFonts w:ascii="Garamond" w:hAnsi="Garamond" w:cstheme="minorHAnsi"/>
                <w:b/>
                <w:sz w:val="24"/>
                <w:szCs w:val="24"/>
              </w:rPr>
              <w:t>Written Communication (WSCUC)</w:t>
            </w:r>
          </w:p>
          <w:p w:rsidR="00C37414" w:rsidRDefault="00C37414" w:rsidP="0072216B">
            <w:pPr>
              <w:autoSpaceDE w:val="0"/>
              <w:autoSpaceDN w:val="0"/>
              <w:adjustRightInd w:val="0"/>
              <w:rPr>
                <w:rFonts w:ascii="Garamond" w:hAnsi="Garamond" w:cstheme="minorHAnsi"/>
                <w:b/>
                <w:sz w:val="24"/>
                <w:szCs w:val="24"/>
              </w:rPr>
            </w:pPr>
          </w:p>
          <w:p w:rsidR="00A34226" w:rsidRPr="00367BCD" w:rsidRDefault="00A34226"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Overall Competencies in the Major</w:t>
            </w:r>
            <w:r w:rsidR="008B2B6A">
              <w:rPr>
                <w:rFonts w:ascii="Garamond" w:hAnsi="Garamond" w:cstheme="minorHAnsi"/>
                <w:b/>
                <w:sz w:val="24"/>
                <w:szCs w:val="24"/>
              </w:rPr>
              <w:t xml:space="preserve"> (BLG)</w:t>
            </w:r>
          </w:p>
          <w:p w:rsidR="00A34226" w:rsidRPr="00367BCD" w:rsidRDefault="00A34226" w:rsidP="0072216B">
            <w:pPr>
              <w:autoSpaceDE w:val="0"/>
              <w:autoSpaceDN w:val="0"/>
              <w:adjustRightInd w:val="0"/>
              <w:rPr>
                <w:rFonts w:ascii="Garamond" w:hAnsi="Garamond" w:cstheme="minorHAnsi"/>
                <w:b/>
                <w:sz w:val="24"/>
                <w:szCs w:val="24"/>
              </w:rPr>
            </w:pPr>
          </w:p>
          <w:p w:rsidR="007E05C6" w:rsidRDefault="007E05C6"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ASHA Knowledge Standard IV</w:t>
            </w:r>
            <w:r w:rsidR="004A42A2" w:rsidRPr="00367BCD">
              <w:rPr>
                <w:rFonts w:ascii="Garamond" w:hAnsi="Garamond" w:cstheme="minorHAnsi"/>
                <w:b/>
                <w:sz w:val="24"/>
                <w:szCs w:val="24"/>
              </w:rPr>
              <w:t>-</w:t>
            </w:r>
            <w:r w:rsidRPr="00367BCD">
              <w:rPr>
                <w:rFonts w:ascii="Garamond" w:hAnsi="Garamond" w:cstheme="minorHAnsi"/>
                <w:b/>
                <w:sz w:val="24"/>
                <w:szCs w:val="24"/>
              </w:rPr>
              <w:t>B</w:t>
            </w:r>
          </w:p>
          <w:p w:rsidR="0028424A" w:rsidRDefault="0028424A" w:rsidP="0072216B">
            <w:pPr>
              <w:autoSpaceDE w:val="0"/>
              <w:autoSpaceDN w:val="0"/>
              <w:adjustRightInd w:val="0"/>
              <w:rPr>
                <w:rFonts w:ascii="Garamond" w:hAnsi="Garamond" w:cstheme="minorHAnsi"/>
                <w:b/>
                <w:sz w:val="24"/>
                <w:szCs w:val="24"/>
              </w:rPr>
            </w:pPr>
          </w:p>
          <w:p w:rsidR="0028424A" w:rsidRDefault="0028424A" w:rsidP="0028424A">
            <w:pPr>
              <w:autoSpaceDE w:val="0"/>
              <w:autoSpaceDN w:val="0"/>
              <w:adjustRightInd w:val="0"/>
              <w:rPr>
                <w:rFonts w:ascii="Garamond" w:hAnsi="Garamond" w:cstheme="minorHAnsi"/>
                <w:b/>
                <w:sz w:val="24"/>
                <w:szCs w:val="24"/>
              </w:rPr>
            </w:pPr>
            <w:r>
              <w:rPr>
                <w:rFonts w:ascii="Garamond" w:hAnsi="Garamond" w:cstheme="minorHAnsi"/>
                <w:b/>
                <w:sz w:val="24"/>
                <w:szCs w:val="24"/>
              </w:rPr>
              <w:t>ASHA Professional Practice Competencies: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Accountability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Integrity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Clinical Reasoning</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Evidence Based Practice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Concern for Individuals Served</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Professional Duty</w:t>
            </w:r>
          </w:p>
          <w:p w:rsidR="0028424A" w:rsidRP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sidRPr="0028424A">
              <w:rPr>
                <w:rFonts w:ascii="Garamond" w:hAnsi="Garamond" w:cstheme="minorHAnsi"/>
                <w:b/>
                <w:sz w:val="24"/>
                <w:szCs w:val="24"/>
              </w:rPr>
              <w:t>Collaborative Practice</w:t>
            </w:r>
          </w:p>
        </w:tc>
        <w:tc>
          <w:tcPr>
            <w:tcW w:w="3510" w:type="dxa"/>
          </w:tcPr>
          <w:p w:rsidR="007E05C6" w:rsidRPr="00367BCD" w:rsidRDefault="00756FF8" w:rsidP="00D54F95">
            <w:pPr>
              <w:rPr>
                <w:rFonts w:ascii="Garamond" w:eastAsia="Times New Roman" w:hAnsi="Garamond"/>
                <w:bCs/>
                <w:sz w:val="24"/>
                <w:szCs w:val="24"/>
              </w:rPr>
            </w:pPr>
            <w:r w:rsidRPr="00367BCD">
              <w:rPr>
                <w:rFonts w:ascii="Garamond" w:eastAsia="Times New Roman" w:hAnsi="Garamond"/>
                <w:bCs/>
                <w:sz w:val="24"/>
                <w:szCs w:val="24"/>
              </w:rPr>
              <w:t>Students will</w:t>
            </w:r>
            <w:r w:rsidR="000074FA" w:rsidRPr="00367BCD">
              <w:rPr>
                <w:rFonts w:ascii="Garamond" w:eastAsia="Times New Roman" w:hAnsi="Garamond"/>
                <w:bCs/>
                <w:sz w:val="24"/>
                <w:szCs w:val="24"/>
              </w:rPr>
              <w:t xml:space="preserve"> </w:t>
            </w:r>
            <w:r w:rsidR="00B60BA4" w:rsidRPr="00367BCD">
              <w:rPr>
                <w:rFonts w:ascii="Garamond" w:eastAsia="Times New Roman" w:hAnsi="Garamond"/>
                <w:bCs/>
                <w:sz w:val="24"/>
                <w:szCs w:val="24"/>
                <w:u w:val="single"/>
              </w:rPr>
              <w:t>begin</w:t>
            </w:r>
            <w:r w:rsidR="00B60BA4" w:rsidRPr="00367BCD">
              <w:rPr>
                <w:rFonts w:ascii="Garamond" w:eastAsia="Times New Roman" w:hAnsi="Garamond"/>
                <w:bCs/>
                <w:sz w:val="24"/>
                <w:szCs w:val="24"/>
              </w:rPr>
              <w:t xml:space="preserve"> to </w:t>
            </w:r>
            <w:r w:rsidR="000074FA" w:rsidRPr="00367BCD">
              <w:rPr>
                <w:rFonts w:ascii="Garamond" w:eastAsia="Times New Roman" w:hAnsi="Garamond"/>
                <w:bCs/>
                <w:sz w:val="24"/>
                <w:szCs w:val="24"/>
              </w:rPr>
              <w:t xml:space="preserve">demonstrate </w:t>
            </w:r>
            <w:r w:rsidR="007E05C6" w:rsidRPr="00367BCD">
              <w:rPr>
                <w:rFonts w:ascii="Garamond" w:eastAsia="Times New Roman" w:hAnsi="Garamond"/>
                <w:bCs/>
                <w:sz w:val="24"/>
                <w:szCs w:val="24"/>
              </w:rPr>
              <w:t>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lifespan.</w:t>
            </w:r>
          </w:p>
        </w:tc>
        <w:tc>
          <w:tcPr>
            <w:tcW w:w="3705" w:type="dxa"/>
          </w:tcPr>
          <w:p w:rsidR="00EA3462" w:rsidRPr="00367BCD" w:rsidRDefault="00EA3462" w:rsidP="00EA3462">
            <w:pPr>
              <w:autoSpaceDE w:val="0"/>
              <w:autoSpaceDN w:val="0"/>
              <w:adjustRightInd w:val="0"/>
              <w:rPr>
                <w:rFonts w:ascii="Garamond" w:hAnsi="Garamond" w:cstheme="minorHAnsi"/>
                <w:sz w:val="24"/>
                <w:szCs w:val="24"/>
              </w:rPr>
            </w:pPr>
            <w:r w:rsidRPr="00367BCD">
              <w:rPr>
                <w:rFonts w:ascii="Garamond" w:hAnsi="Garamond" w:cstheme="minorHAnsi"/>
                <w:sz w:val="24"/>
                <w:szCs w:val="24"/>
              </w:rPr>
              <w:t>Direct Methods/Standards of Performance</w:t>
            </w:r>
          </w:p>
          <w:p w:rsidR="00FE2FFF" w:rsidRPr="00367BCD" w:rsidRDefault="0043599C" w:rsidP="0043599C">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865DCF" w:rsidRPr="00367BCD">
              <w:rPr>
                <w:rFonts w:ascii="Garamond" w:eastAsia="Times New Roman" w:hAnsi="Garamond"/>
                <w:sz w:val="24"/>
                <w:szCs w:val="24"/>
              </w:rPr>
              <w:t xml:space="preserve">73% of </w:t>
            </w:r>
            <w:r w:rsidR="000C2DEA">
              <w:rPr>
                <w:rFonts w:ascii="Garamond" w:eastAsia="Times New Roman" w:hAnsi="Garamond"/>
                <w:sz w:val="24"/>
                <w:szCs w:val="24"/>
              </w:rPr>
              <w:t xml:space="preserve">Senior students will answer </w:t>
            </w:r>
            <w:r w:rsidRPr="00367BCD">
              <w:rPr>
                <w:rFonts w:ascii="Garamond" w:eastAsia="Times New Roman" w:hAnsi="Garamond"/>
                <w:sz w:val="24"/>
                <w:szCs w:val="24"/>
              </w:rPr>
              <w:t xml:space="preserve">the </w:t>
            </w:r>
            <w:r w:rsidRPr="00367BCD">
              <w:rPr>
                <w:rFonts w:ascii="Garamond" w:eastAsia="Times New Roman" w:hAnsi="Garamond"/>
                <w:b/>
                <w:sz w:val="24"/>
                <w:szCs w:val="24"/>
                <w:u w:val="single"/>
              </w:rPr>
              <w:t>IV-B</w:t>
            </w:r>
            <w:r w:rsidR="004C62C3" w:rsidRPr="00367BCD">
              <w:rPr>
                <w:rFonts w:ascii="Garamond" w:eastAsia="Times New Roman" w:hAnsi="Garamond"/>
                <w:sz w:val="24"/>
                <w:szCs w:val="24"/>
              </w:rPr>
              <w:t xml:space="preserve"> related questions correctly</w:t>
            </w:r>
            <w:r w:rsidRPr="00367BCD">
              <w:rPr>
                <w:rFonts w:ascii="Garamond" w:eastAsia="Times New Roman" w:hAnsi="Garamond"/>
                <w:sz w:val="24"/>
                <w:szCs w:val="24"/>
              </w:rPr>
              <w:t xml:space="preserve"> </w:t>
            </w:r>
            <w:r w:rsidRPr="00367BCD">
              <w:rPr>
                <w:rFonts w:ascii="Garamond" w:eastAsia="Times New Roman" w:hAnsi="Garamond"/>
                <w:sz w:val="24"/>
                <w:szCs w:val="24"/>
              </w:rPr>
              <w:br/>
            </w:r>
          </w:p>
          <w:p w:rsidR="0043599C" w:rsidRDefault="0043599C" w:rsidP="0043599C">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90% of the students will complete the program with a 2.5 GPA or higher in major coursework</w:t>
            </w:r>
          </w:p>
          <w:p w:rsidR="00F017F2" w:rsidRDefault="00F017F2" w:rsidP="00F017F2">
            <w:pPr>
              <w:rPr>
                <w:rFonts w:ascii="Garamond" w:eastAsia="Times New Roman" w:hAnsi="Garamond"/>
                <w:sz w:val="24"/>
                <w:szCs w:val="24"/>
              </w:rPr>
            </w:pPr>
          </w:p>
          <w:p w:rsidR="00F017F2" w:rsidRDefault="00F017F2" w:rsidP="00F017F2">
            <w:pPr>
              <w:pStyle w:val="ListParagraph"/>
              <w:numPr>
                <w:ilvl w:val="0"/>
                <w:numId w:val="12"/>
              </w:numPr>
              <w:rPr>
                <w:rFonts w:ascii="Garamond" w:hAnsi="Garamond" w:cstheme="minorHAnsi"/>
                <w:sz w:val="24"/>
                <w:szCs w:val="24"/>
              </w:rPr>
            </w:pPr>
            <w:r w:rsidRPr="004452FF">
              <w:rPr>
                <w:rFonts w:ascii="Garamond" w:hAnsi="Garamond" w:cstheme="minorHAnsi"/>
                <w:sz w:val="24"/>
                <w:szCs w:val="24"/>
              </w:rPr>
              <w:t xml:space="preserve">Culminating Experience: 90% of </w:t>
            </w:r>
            <w:r>
              <w:rPr>
                <w:rFonts w:ascii="Garamond" w:hAnsi="Garamond" w:cstheme="minorHAnsi"/>
                <w:sz w:val="24"/>
                <w:szCs w:val="24"/>
              </w:rPr>
              <w:t xml:space="preserve">graduate </w:t>
            </w:r>
            <w:r w:rsidRPr="004452FF">
              <w:rPr>
                <w:rFonts w:ascii="Garamond" w:hAnsi="Garamond" w:cstheme="minorHAnsi"/>
                <w:sz w:val="24"/>
                <w:szCs w:val="24"/>
              </w:rPr>
              <w:t xml:space="preserve">students will receive “Pass” results on the comprehensive exam (CSAD 500C) or will receive passing scores on the alternative </w:t>
            </w:r>
            <w:r>
              <w:rPr>
                <w:rFonts w:ascii="Garamond" w:hAnsi="Garamond" w:cstheme="minorHAnsi"/>
                <w:sz w:val="24"/>
                <w:szCs w:val="24"/>
              </w:rPr>
              <w:t xml:space="preserve">written </w:t>
            </w:r>
            <w:r w:rsidRPr="004452FF">
              <w:rPr>
                <w:rFonts w:ascii="Garamond" w:hAnsi="Garamond" w:cstheme="minorHAnsi"/>
                <w:sz w:val="24"/>
                <w:szCs w:val="24"/>
              </w:rPr>
              <w:t>Project (CSASD 500P) or Thesis (CSAD 500T) options.</w:t>
            </w:r>
          </w:p>
          <w:p w:rsidR="00F017F2" w:rsidRPr="00911338" w:rsidRDefault="00F017F2" w:rsidP="00F017F2">
            <w:pPr>
              <w:pStyle w:val="ListParagraph"/>
              <w:rPr>
                <w:rFonts w:ascii="Garamond" w:hAnsi="Garamond" w:cstheme="minorHAnsi"/>
                <w:sz w:val="24"/>
                <w:szCs w:val="24"/>
              </w:rPr>
            </w:pPr>
          </w:p>
          <w:p w:rsidR="00F017F2" w:rsidRPr="0090232E" w:rsidRDefault="00F017F2" w:rsidP="00F017F2">
            <w:pPr>
              <w:pStyle w:val="ListParagraph"/>
              <w:numPr>
                <w:ilvl w:val="0"/>
                <w:numId w:val="12"/>
              </w:numPr>
              <w:rPr>
                <w:rFonts w:ascii="Garamond" w:hAnsi="Garamond" w:cstheme="minorHAnsi"/>
                <w:sz w:val="24"/>
                <w:szCs w:val="24"/>
              </w:rPr>
            </w:pPr>
            <w:r w:rsidRPr="0090232E">
              <w:rPr>
                <w:rFonts w:ascii="Garamond" w:hAnsi="Garamond" w:cstheme="minorHAnsi"/>
                <w:sz w:val="24"/>
                <w:szCs w:val="24"/>
              </w:rPr>
              <w:t xml:space="preserve">Graduate </w:t>
            </w:r>
            <w:r w:rsidR="00F94155" w:rsidRPr="0090232E">
              <w:rPr>
                <w:rFonts w:ascii="Garamond" w:hAnsi="Garamond" w:cstheme="minorHAnsi"/>
                <w:sz w:val="24"/>
                <w:szCs w:val="24"/>
              </w:rPr>
              <w:t>Internship Signature Assignment.  90% of students will receive a score of “agree” or higher for all questions in the following areas</w:t>
            </w:r>
            <w:r w:rsidRPr="0090232E">
              <w:rPr>
                <w:rFonts w:ascii="Garamond" w:hAnsi="Garamond" w:cstheme="minorHAnsi"/>
                <w:sz w:val="24"/>
                <w:szCs w:val="24"/>
              </w:rPr>
              <w:t>:</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-Accountability</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-Integrity</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-Clinical Reasoning</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-Evidence Based Practice</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-Concern for Individuals </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Served</w:t>
            </w:r>
          </w:p>
          <w:p w:rsidR="00F017F2" w:rsidRPr="0090232E" w:rsidRDefault="00F017F2" w:rsidP="00F017F2">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-Professional Duty</w:t>
            </w:r>
          </w:p>
          <w:p w:rsidR="00F017F2" w:rsidRDefault="00F017F2" w:rsidP="00F017F2">
            <w:pPr>
              <w:pStyle w:val="ListParagraph"/>
              <w:rPr>
                <w:rFonts w:ascii="Garamond" w:eastAsia="Times New Roman" w:hAnsi="Garamond"/>
                <w:sz w:val="24"/>
                <w:szCs w:val="24"/>
              </w:rPr>
            </w:pPr>
            <w:r w:rsidRPr="0090232E">
              <w:rPr>
                <w:rFonts w:ascii="Garamond" w:hAnsi="Garamond" w:cstheme="minorHAnsi"/>
                <w:sz w:val="24"/>
                <w:szCs w:val="24"/>
              </w:rPr>
              <w:t xml:space="preserve">  -Collaborative Practice</w:t>
            </w:r>
          </w:p>
          <w:p w:rsidR="00F017F2" w:rsidRPr="00F017F2" w:rsidRDefault="00F017F2" w:rsidP="00F017F2">
            <w:pPr>
              <w:rPr>
                <w:rFonts w:ascii="Garamond" w:eastAsia="Times New Roman" w:hAnsi="Garamond"/>
                <w:sz w:val="24"/>
                <w:szCs w:val="24"/>
              </w:rPr>
            </w:pPr>
          </w:p>
          <w:p w:rsidR="006B05BB" w:rsidRDefault="006B05BB" w:rsidP="006B05BB">
            <w:pPr>
              <w:rPr>
                <w:rFonts w:ascii="Garamond" w:eastAsia="Times New Roman" w:hAnsi="Garamond"/>
                <w:sz w:val="24"/>
                <w:szCs w:val="24"/>
              </w:rPr>
            </w:pPr>
          </w:p>
          <w:p w:rsidR="00FE1B9A" w:rsidRPr="00FE1B9A" w:rsidRDefault="00FE1B9A" w:rsidP="00FE1B9A">
            <w:pPr>
              <w:numPr>
                <w:ilvl w:val="0"/>
                <w:numId w:val="12"/>
              </w:numPr>
              <w:spacing w:after="200" w:line="276" w:lineRule="auto"/>
              <w:contextualSpacing/>
              <w:rPr>
                <w:rFonts w:ascii="Garamond" w:eastAsia="Times New Roman" w:hAnsi="Garamond"/>
                <w:sz w:val="24"/>
                <w:szCs w:val="24"/>
              </w:rPr>
            </w:pPr>
            <w:r w:rsidRPr="00FE1B9A">
              <w:rPr>
                <w:rFonts w:ascii="Garamond" w:eastAsia="Times New Roman" w:hAnsi="Garamond"/>
                <w:sz w:val="24"/>
                <w:szCs w:val="24"/>
              </w:rPr>
              <w:t xml:space="preserve">National </w:t>
            </w:r>
            <w:r w:rsidRPr="00FE1B9A">
              <w:rPr>
                <w:rFonts w:ascii="Garamond" w:eastAsia="Times New Roman" w:hAnsi="Garamond"/>
                <w:i/>
                <w:sz w:val="24"/>
                <w:szCs w:val="24"/>
              </w:rPr>
              <w:t>Praxis</w:t>
            </w:r>
            <w:r w:rsidRPr="00FE1B9A">
              <w:rPr>
                <w:rFonts w:ascii="Garamond" w:eastAsia="Times New Roman" w:hAnsi="Garamond"/>
                <w:sz w:val="24"/>
                <w:szCs w:val="24"/>
              </w:rPr>
              <w:t xml:space="preserve"> Exam:  90% of students will score 162 or higher and score within or above the average range on the “Foundations and Professional Practice” portion. </w:t>
            </w:r>
          </w:p>
          <w:p w:rsidR="00074080" w:rsidRPr="006B05BB" w:rsidRDefault="00074080" w:rsidP="006B05BB">
            <w:pPr>
              <w:rPr>
                <w:rFonts w:ascii="Garamond" w:eastAsia="Times New Roman" w:hAnsi="Garamond"/>
                <w:sz w:val="24"/>
                <w:szCs w:val="24"/>
              </w:rPr>
            </w:pPr>
          </w:p>
          <w:p w:rsidR="00074080" w:rsidRPr="00367BCD" w:rsidRDefault="00074080" w:rsidP="00074080">
            <w:pPr>
              <w:rPr>
                <w:rFonts w:ascii="Garamond" w:eastAsia="Times New Roman" w:hAnsi="Garamond"/>
                <w:sz w:val="24"/>
                <w:szCs w:val="24"/>
              </w:rPr>
            </w:pPr>
            <w:r w:rsidRPr="00367BCD">
              <w:rPr>
                <w:rFonts w:ascii="Garamond" w:eastAsia="Times New Roman" w:hAnsi="Garamond"/>
                <w:sz w:val="24"/>
                <w:szCs w:val="24"/>
              </w:rPr>
              <w:lastRenderedPageBreak/>
              <w:t>Indirect Methods</w:t>
            </w:r>
            <w:r w:rsidR="00157301">
              <w:rPr>
                <w:rFonts w:ascii="Garamond" w:eastAsia="Times New Roman" w:hAnsi="Garamond"/>
                <w:sz w:val="24"/>
                <w:szCs w:val="24"/>
              </w:rPr>
              <w:t>/Standards of Performance</w:t>
            </w:r>
          </w:p>
          <w:p w:rsidR="00685869" w:rsidRPr="00367BCD" w:rsidRDefault="004C62C3" w:rsidP="00685869">
            <w:pPr>
              <w:numPr>
                <w:ilvl w:val="0"/>
                <w:numId w:val="13"/>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Alumni, Employer, and Student Survey Feedba</w:t>
            </w:r>
            <w:r w:rsidR="00157301">
              <w:rPr>
                <w:rFonts w:ascii="Garamond" w:eastAsia="Times New Roman" w:hAnsi="Garamond"/>
                <w:sz w:val="24"/>
                <w:szCs w:val="24"/>
              </w:rPr>
              <w:t>ck</w:t>
            </w:r>
          </w:p>
          <w:p w:rsidR="00685869" w:rsidRPr="00367BCD" w:rsidRDefault="004C62C3" w:rsidP="00685869">
            <w:pPr>
              <w:numPr>
                <w:ilvl w:val="0"/>
                <w:numId w:val="13"/>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Biannual Advisory Committee Meeting Feedback</w:t>
            </w:r>
          </w:p>
          <w:p w:rsidR="007E05C6" w:rsidRPr="00367BCD" w:rsidRDefault="007E05C6" w:rsidP="002D4E7E">
            <w:pPr>
              <w:ind w:left="720"/>
              <w:rPr>
                <w:rFonts w:ascii="Garamond" w:hAnsi="Garamond" w:cstheme="minorHAnsi"/>
                <w:sz w:val="24"/>
                <w:szCs w:val="24"/>
              </w:rPr>
            </w:pPr>
          </w:p>
        </w:tc>
      </w:tr>
      <w:tr w:rsidR="007E05C6" w:rsidRPr="00367BCD" w:rsidTr="00647A79">
        <w:trPr>
          <w:jc w:val="center"/>
        </w:trPr>
        <w:tc>
          <w:tcPr>
            <w:tcW w:w="355" w:type="dxa"/>
          </w:tcPr>
          <w:p w:rsidR="007E05C6"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lastRenderedPageBreak/>
              <w:t>5</w:t>
            </w:r>
          </w:p>
        </w:tc>
        <w:tc>
          <w:tcPr>
            <w:tcW w:w="3950" w:type="dxa"/>
          </w:tcPr>
          <w:p w:rsidR="00C37414" w:rsidRDefault="00C37414" w:rsidP="0072216B">
            <w:pPr>
              <w:autoSpaceDE w:val="0"/>
              <w:autoSpaceDN w:val="0"/>
              <w:adjustRightInd w:val="0"/>
              <w:rPr>
                <w:rFonts w:ascii="Garamond" w:hAnsi="Garamond" w:cstheme="minorHAnsi"/>
                <w:b/>
                <w:sz w:val="24"/>
                <w:szCs w:val="24"/>
              </w:rPr>
            </w:pPr>
            <w:r>
              <w:rPr>
                <w:rFonts w:ascii="Garamond" w:hAnsi="Garamond" w:cstheme="minorHAnsi"/>
                <w:b/>
                <w:sz w:val="24"/>
                <w:szCs w:val="24"/>
              </w:rPr>
              <w:t>Oral and written communication (WSCUC)</w:t>
            </w:r>
          </w:p>
          <w:p w:rsidR="00C37414" w:rsidRDefault="00C37414" w:rsidP="0072216B">
            <w:pPr>
              <w:autoSpaceDE w:val="0"/>
              <w:autoSpaceDN w:val="0"/>
              <w:adjustRightInd w:val="0"/>
              <w:rPr>
                <w:rFonts w:ascii="Garamond" w:hAnsi="Garamond" w:cstheme="minorHAnsi"/>
                <w:b/>
                <w:sz w:val="24"/>
                <w:szCs w:val="24"/>
              </w:rPr>
            </w:pPr>
          </w:p>
          <w:p w:rsidR="00210E07" w:rsidRDefault="000F13CB"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Overall Competencies in the Major</w:t>
            </w:r>
            <w:r w:rsidR="008B2B6A">
              <w:rPr>
                <w:rFonts w:ascii="Garamond" w:hAnsi="Garamond" w:cstheme="minorHAnsi"/>
                <w:b/>
                <w:sz w:val="24"/>
                <w:szCs w:val="24"/>
              </w:rPr>
              <w:t xml:space="preserve"> (BLG)</w:t>
            </w:r>
            <w:r w:rsidRPr="00367BCD">
              <w:rPr>
                <w:rFonts w:ascii="Garamond" w:hAnsi="Garamond" w:cstheme="minorHAnsi"/>
                <w:b/>
                <w:sz w:val="24"/>
                <w:szCs w:val="24"/>
              </w:rPr>
              <w:t>/</w:t>
            </w:r>
            <w:r w:rsidR="00210E07">
              <w:rPr>
                <w:rFonts w:ascii="Garamond" w:hAnsi="Garamond" w:cstheme="minorHAnsi"/>
                <w:b/>
                <w:sz w:val="24"/>
                <w:szCs w:val="24"/>
              </w:rPr>
              <w:t>Personal and Social Responsibility (BLG)</w:t>
            </w:r>
          </w:p>
          <w:p w:rsidR="00210E07" w:rsidRDefault="00210E07" w:rsidP="0072216B">
            <w:pPr>
              <w:autoSpaceDE w:val="0"/>
              <w:autoSpaceDN w:val="0"/>
              <w:adjustRightInd w:val="0"/>
              <w:rPr>
                <w:rFonts w:ascii="Garamond" w:hAnsi="Garamond" w:cstheme="minorHAnsi"/>
                <w:b/>
                <w:sz w:val="24"/>
                <w:szCs w:val="24"/>
              </w:rPr>
            </w:pPr>
          </w:p>
          <w:p w:rsidR="00A25320" w:rsidRPr="00367BCD" w:rsidRDefault="000F13CB"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Intercultural knowledge and Competency</w:t>
            </w:r>
            <w:r w:rsidR="00E1183E">
              <w:rPr>
                <w:rFonts w:ascii="Garamond" w:hAnsi="Garamond" w:cstheme="minorHAnsi"/>
                <w:b/>
                <w:sz w:val="24"/>
                <w:szCs w:val="24"/>
              </w:rPr>
              <w:t xml:space="preserve"> (BLG)</w:t>
            </w:r>
          </w:p>
          <w:p w:rsidR="000F13CB" w:rsidRPr="00367BCD" w:rsidRDefault="000F13CB" w:rsidP="0072216B">
            <w:pPr>
              <w:autoSpaceDE w:val="0"/>
              <w:autoSpaceDN w:val="0"/>
              <w:adjustRightInd w:val="0"/>
              <w:rPr>
                <w:rFonts w:ascii="Garamond" w:hAnsi="Garamond" w:cstheme="minorHAnsi"/>
                <w:b/>
                <w:sz w:val="24"/>
                <w:szCs w:val="24"/>
              </w:rPr>
            </w:pPr>
          </w:p>
          <w:p w:rsidR="007E05C6" w:rsidRDefault="007E05C6"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ASHA Knowledge Standard IV</w:t>
            </w:r>
            <w:r w:rsidR="004A42A2" w:rsidRPr="00367BCD">
              <w:rPr>
                <w:rFonts w:ascii="Garamond" w:hAnsi="Garamond" w:cstheme="minorHAnsi"/>
                <w:b/>
                <w:sz w:val="24"/>
                <w:szCs w:val="24"/>
              </w:rPr>
              <w:t>-</w:t>
            </w:r>
            <w:r w:rsidRPr="00367BCD">
              <w:rPr>
                <w:rFonts w:ascii="Garamond" w:hAnsi="Garamond" w:cstheme="minorHAnsi"/>
                <w:b/>
                <w:sz w:val="24"/>
                <w:szCs w:val="24"/>
              </w:rPr>
              <w:t>D</w:t>
            </w:r>
          </w:p>
          <w:p w:rsidR="0028424A" w:rsidRDefault="0028424A" w:rsidP="0072216B">
            <w:pPr>
              <w:autoSpaceDE w:val="0"/>
              <w:autoSpaceDN w:val="0"/>
              <w:adjustRightInd w:val="0"/>
              <w:rPr>
                <w:rFonts w:ascii="Garamond" w:hAnsi="Garamond" w:cstheme="minorHAnsi"/>
                <w:b/>
                <w:sz w:val="24"/>
                <w:szCs w:val="24"/>
              </w:rPr>
            </w:pPr>
          </w:p>
          <w:p w:rsidR="0028424A" w:rsidRDefault="0028424A" w:rsidP="0028424A">
            <w:pPr>
              <w:autoSpaceDE w:val="0"/>
              <w:autoSpaceDN w:val="0"/>
              <w:adjustRightInd w:val="0"/>
              <w:rPr>
                <w:rFonts w:ascii="Garamond" w:hAnsi="Garamond" w:cstheme="minorHAnsi"/>
                <w:b/>
                <w:sz w:val="24"/>
                <w:szCs w:val="24"/>
              </w:rPr>
            </w:pPr>
            <w:r>
              <w:rPr>
                <w:rFonts w:ascii="Garamond" w:hAnsi="Garamond" w:cstheme="minorHAnsi"/>
                <w:b/>
                <w:sz w:val="24"/>
                <w:szCs w:val="24"/>
              </w:rPr>
              <w:t>ASHA Professional Practice Competencies: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Accountability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Integrity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Clinical Reasoning</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Evidence Based Practice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Concern for Individuals Served</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Cultural Competence</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Professional Duty</w:t>
            </w:r>
          </w:p>
          <w:p w:rsidR="0028424A" w:rsidRP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sidRPr="0028424A">
              <w:rPr>
                <w:rFonts w:ascii="Garamond" w:hAnsi="Garamond" w:cstheme="minorHAnsi"/>
                <w:b/>
                <w:sz w:val="24"/>
                <w:szCs w:val="24"/>
              </w:rPr>
              <w:t>Collaborative Practice</w:t>
            </w:r>
          </w:p>
        </w:tc>
        <w:tc>
          <w:tcPr>
            <w:tcW w:w="3510" w:type="dxa"/>
          </w:tcPr>
          <w:p w:rsidR="007E05C6" w:rsidRPr="00367BCD" w:rsidRDefault="00756FF8" w:rsidP="00FF3D94">
            <w:pPr>
              <w:rPr>
                <w:rFonts w:ascii="Garamond" w:eastAsia="Times New Roman" w:hAnsi="Garamond"/>
                <w:bCs/>
                <w:sz w:val="24"/>
                <w:szCs w:val="24"/>
              </w:rPr>
            </w:pPr>
            <w:r w:rsidRPr="00367BCD">
              <w:rPr>
                <w:rFonts w:ascii="Garamond" w:eastAsia="Times New Roman" w:hAnsi="Garamond"/>
                <w:bCs/>
                <w:sz w:val="24"/>
                <w:szCs w:val="24"/>
              </w:rPr>
              <w:t>Students will</w:t>
            </w:r>
            <w:r w:rsidR="000074FA" w:rsidRPr="00367BCD">
              <w:rPr>
                <w:rFonts w:ascii="Garamond" w:eastAsia="Times New Roman" w:hAnsi="Garamond"/>
                <w:bCs/>
                <w:sz w:val="24"/>
                <w:szCs w:val="24"/>
              </w:rPr>
              <w:t xml:space="preserve"> </w:t>
            </w:r>
            <w:r w:rsidR="00B60BA4" w:rsidRPr="00367BCD">
              <w:rPr>
                <w:rFonts w:ascii="Garamond" w:eastAsia="Times New Roman" w:hAnsi="Garamond"/>
                <w:bCs/>
                <w:sz w:val="24"/>
                <w:szCs w:val="24"/>
                <w:u w:val="single"/>
              </w:rPr>
              <w:t>begin</w:t>
            </w:r>
            <w:r w:rsidR="00B60BA4" w:rsidRPr="00367BCD">
              <w:rPr>
                <w:rFonts w:ascii="Garamond" w:eastAsia="Times New Roman" w:hAnsi="Garamond"/>
                <w:bCs/>
                <w:sz w:val="24"/>
                <w:szCs w:val="24"/>
              </w:rPr>
              <w:t xml:space="preserve"> to </w:t>
            </w:r>
            <w:r w:rsidR="007E05C6" w:rsidRPr="00367BCD">
              <w:rPr>
                <w:rFonts w:ascii="Garamond" w:eastAsia="Times New Roman" w:hAnsi="Garamond"/>
                <w:bCs/>
                <w:sz w:val="24"/>
                <w:szCs w:val="24"/>
              </w:rPr>
              <w:t>demons</w:t>
            </w:r>
            <w:r w:rsidR="000074FA" w:rsidRPr="00367BCD">
              <w:rPr>
                <w:rFonts w:ascii="Garamond" w:eastAsia="Times New Roman" w:hAnsi="Garamond"/>
                <w:bCs/>
                <w:sz w:val="24"/>
                <w:szCs w:val="24"/>
              </w:rPr>
              <w:t xml:space="preserve">trate, for each of the </w:t>
            </w:r>
            <w:r w:rsidR="0062047B" w:rsidRPr="00367BCD">
              <w:rPr>
                <w:rFonts w:ascii="Garamond" w:eastAsia="Times New Roman" w:hAnsi="Garamond"/>
                <w:bCs/>
                <w:sz w:val="24"/>
                <w:szCs w:val="24"/>
              </w:rPr>
              <w:t xml:space="preserve">nine </w:t>
            </w:r>
            <w:r w:rsidR="000074FA" w:rsidRPr="00367BCD">
              <w:rPr>
                <w:rFonts w:ascii="Garamond" w:eastAsia="Times New Roman" w:hAnsi="Garamond"/>
                <w:bCs/>
                <w:sz w:val="24"/>
                <w:szCs w:val="24"/>
              </w:rPr>
              <w:t>areas specified in Standard IV</w:t>
            </w:r>
            <w:r w:rsidR="00647A79">
              <w:rPr>
                <w:rFonts w:ascii="Garamond" w:eastAsia="Times New Roman" w:hAnsi="Garamond"/>
                <w:bCs/>
                <w:sz w:val="24"/>
                <w:szCs w:val="24"/>
              </w:rPr>
              <w:t>-</w:t>
            </w:r>
            <w:r w:rsidR="000074FA" w:rsidRPr="00367BCD">
              <w:rPr>
                <w:rFonts w:ascii="Garamond" w:eastAsia="Times New Roman" w:hAnsi="Garamond"/>
                <w:bCs/>
                <w:sz w:val="24"/>
                <w:szCs w:val="24"/>
              </w:rPr>
              <w:t>C,</w:t>
            </w:r>
            <w:r w:rsidR="007E05C6" w:rsidRPr="00367BCD">
              <w:rPr>
                <w:rFonts w:ascii="Garamond" w:eastAsia="Times New Roman" w:hAnsi="Garamond"/>
                <w:bCs/>
                <w:sz w:val="24"/>
                <w:szCs w:val="24"/>
              </w:rPr>
              <w:t xml:space="preserve"> current knowledge of the principles and methods of prevention, assessment</w:t>
            </w:r>
            <w:r w:rsidR="000074FA" w:rsidRPr="00367BCD">
              <w:rPr>
                <w:rFonts w:ascii="Garamond" w:eastAsia="Times New Roman" w:hAnsi="Garamond"/>
                <w:bCs/>
                <w:sz w:val="24"/>
                <w:szCs w:val="24"/>
              </w:rPr>
              <w:t xml:space="preserve">, and intervention for </w:t>
            </w:r>
            <w:r w:rsidR="00FF3D94">
              <w:rPr>
                <w:rFonts w:ascii="Garamond" w:eastAsia="Times New Roman" w:hAnsi="Garamond"/>
                <w:bCs/>
                <w:sz w:val="24"/>
                <w:szCs w:val="24"/>
              </w:rPr>
              <w:t>persons</w:t>
            </w:r>
            <w:r w:rsidR="000074FA" w:rsidRPr="00367BCD">
              <w:rPr>
                <w:rFonts w:ascii="Garamond" w:eastAsia="Times New Roman" w:hAnsi="Garamond"/>
                <w:bCs/>
                <w:sz w:val="24"/>
                <w:szCs w:val="24"/>
              </w:rPr>
              <w:t xml:space="preserve"> with communication and swallowing disorders, including consideration of anatomical/physiological, psychological, developmental, and linguistic and cultural correlates.</w:t>
            </w:r>
          </w:p>
        </w:tc>
        <w:tc>
          <w:tcPr>
            <w:tcW w:w="3705" w:type="dxa"/>
          </w:tcPr>
          <w:p w:rsidR="00EA3462" w:rsidRPr="00367BCD" w:rsidRDefault="00EA3462" w:rsidP="00EA3462">
            <w:pPr>
              <w:autoSpaceDE w:val="0"/>
              <w:autoSpaceDN w:val="0"/>
              <w:adjustRightInd w:val="0"/>
              <w:rPr>
                <w:rFonts w:ascii="Garamond" w:hAnsi="Garamond" w:cstheme="minorHAnsi"/>
                <w:sz w:val="24"/>
                <w:szCs w:val="24"/>
              </w:rPr>
            </w:pPr>
            <w:r w:rsidRPr="00367BCD">
              <w:rPr>
                <w:rFonts w:ascii="Garamond" w:hAnsi="Garamond" w:cstheme="minorHAnsi"/>
                <w:sz w:val="24"/>
                <w:szCs w:val="24"/>
              </w:rPr>
              <w:t>Direct Methods/Standards of Performance</w:t>
            </w:r>
          </w:p>
          <w:p w:rsidR="0043599C" w:rsidRPr="00367BCD" w:rsidRDefault="0043599C" w:rsidP="006B05BB">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C37414" w:rsidRPr="00367BCD">
              <w:rPr>
                <w:rFonts w:ascii="Garamond" w:eastAsia="Times New Roman" w:hAnsi="Garamond"/>
                <w:sz w:val="24"/>
                <w:szCs w:val="24"/>
              </w:rPr>
              <w:t>73</w:t>
            </w:r>
            <w:r w:rsidR="00C37414">
              <w:rPr>
                <w:rFonts w:ascii="Garamond" w:eastAsia="Times New Roman" w:hAnsi="Garamond"/>
                <w:sz w:val="24"/>
                <w:szCs w:val="24"/>
              </w:rPr>
              <w:t>%</w:t>
            </w:r>
            <w:r w:rsidR="00C37414" w:rsidRPr="00367BCD">
              <w:rPr>
                <w:rFonts w:ascii="Garamond" w:eastAsia="Times New Roman" w:hAnsi="Garamond"/>
                <w:sz w:val="24"/>
                <w:szCs w:val="24"/>
              </w:rPr>
              <w:t xml:space="preserve"> of </w:t>
            </w:r>
            <w:r w:rsidR="000C2DEA">
              <w:rPr>
                <w:rFonts w:ascii="Garamond" w:eastAsia="Times New Roman" w:hAnsi="Garamond"/>
                <w:sz w:val="24"/>
                <w:szCs w:val="24"/>
              </w:rPr>
              <w:t xml:space="preserve">Senior students will answer </w:t>
            </w:r>
            <w:r w:rsidRPr="00367BCD">
              <w:rPr>
                <w:rFonts w:ascii="Garamond" w:eastAsia="Times New Roman" w:hAnsi="Garamond"/>
                <w:sz w:val="24"/>
                <w:szCs w:val="24"/>
              </w:rPr>
              <w:t xml:space="preserve">the </w:t>
            </w:r>
            <w:r w:rsidRPr="00367BCD">
              <w:rPr>
                <w:rFonts w:ascii="Garamond" w:eastAsia="Times New Roman" w:hAnsi="Garamond"/>
                <w:b/>
                <w:sz w:val="24"/>
                <w:szCs w:val="24"/>
                <w:u w:val="single"/>
              </w:rPr>
              <w:t>IV-D</w:t>
            </w:r>
            <w:r w:rsidR="0062047B" w:rsidRPr="00367BCD">
              <w:rPr>
                <w:rFonts w:ascii="Garamond" w:eastAsia="Times New Roman" w:hAnsi="Garamond"/>
                <w:sz w:val="24"/>
                <w:szCs w:val="24"/>
              </w:rPr>
              <w:t xml:space="preserve"> related questions correctly</w:t>
            </w:r>
            <w:r w:rsidRPr="00367BCD">
              <w:rPr>
                <w:rFonts w:ascii="Garamond" w:eastAsia="Times New Roman" w:hAnsi="Garamond"/>
                <w:sz w:val="24"/>
                <w:szCs w:val="24"/>
              </w:rPr>
              <w:br/>
            </w:r>
          </w:p>
          <w:p w:rsidR="0043599C" w:rsidRPr="00367BCD" w:rsidRDefault="0043599C" w:rsidP="006B05BB">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90% of the students will complete the program with a 2.5 GPA or higher in major coursework</w:t>
            </w:r>
          </w:p>
          <w:p w:rsidR="00FE2FFF" w:rsidRPr="00367BCD" w:rsidRDefault="00FE2FFF" w:rsidP="0043599C">
            <w:pPr>
              <w:pStyle w:val="ListParagraph"/>
              <w:rPr>
                <w:rFonts w:ascii="Garamond" w:eastAsia="Times New Roman" w:hAnsi="Garamond"/>
                <w:sz w:val="24"/>
                <w:szCs w:val="24"/>
              </w:rPr>
            </w:pPr>
          </w:p>
          <w:p w:rsidR="0043599C" w:rsidRDefault="0043599C" w:rsidP="006B05BB">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90% of students will  successfully complete the </w:t>
            </w:r>
            <w:r w:rsidRPr="00367BCD">
              <w:rPr>
                <w:rFonts w:ascii="Garamond" w:eastAsia="Times New Roman" w:hAnsi="Garamond" w:cs="Times New Roman"/>
                <w:color w:val="000000"/>
                <w:sz w:val="24"/>
                <w:szCs w:val="24"/>
              </w:rPr>
              <w:t xml:space="preserve">CSAD 143 Multilingual </w:t>
            </w:r>
            <w:r w:rsidRPr="00C64938">
              <w:rPr>
                <w:rFonts w:ascii="Garamond" w:eastAsia="Times New Roman" w:hAnsi="Garamond" w:cs="Times New Roman"/>
                <w:color w:val="000000"/>
                <w:sz w:val="24"/>
                <w:szCs w:val="24"/>
                <w:highlight w:val="yellow"/>
              </w:rPr>
              <w:t>Language Disorders</w:t>
            </w:r>
            <w:r w:rsidRPr="00C64938">
              <w:rPr>
                <w:rFonts w:ascii="Garamond" w:eastAsia="Times New Roman" w:hAnsi="Garamond"/>
                <w:sz w:val="24"/>
                <w:szCs w:val="24"/>
                <w:highlight w:val="yellow"/>
              </w:rPr>
              <w:t xml:space="preserve"> cou</w:t>
            </w:r>
            <w:r w:rsidR="0062047B" w:rsidRPr="00C64938">
              <w:rPr>
                <w:rFonts w:ascii="Garamond" w:eastAsia="Times New Roman" w:hAnsi="Garamond"/>
                <w:sz w:val="24"/>
                <w:szCs w:val="24"/>
                <w:highlight w:val="yellow"/>
              </w:rPr>
              <w:t>rse with a grade of C or better</w:t>
            </w:r>
          </w:p>
          <w:p w:rsidR="00C64938" w:rsidRPr="00C64938" w:rsidRDefault="00C64938" w:rsidP="00C64938">
            <w:pPr>
              <w:pStyle w:val="ListParagraph"/>
              <w:rPr>
                <w:rFonts w:ascii="Garamond" w:eastAsia="Times New Roman" w:hAnsi="Garamond"/>
                <w:sz w:val="24"/>
                <w:szCs w:val="24"/>
              </w:rPr>
            </w:pPr>
          </w:p>
          <w:p w:rsidR="00C64938" w:rsidRDefault="00C64938" w:rsidP="00C64938">
            <w:pPr>
              <w:pStyle w:val="ListParagraph"/>
              <w:numPr>
                <w:ilvl w:val="0"/>
                <w:numId w:val="12"/>
              </w:numPr>
              <w:rPr>
                <w:rFonts w:ascii="Garamond" w:hAnsi="Garamond" w:cstheme="minorHAnsi"/>
                <w:sz w:val="24"/>
                <w:szCs w:val="24"/>
              </w:rPr>
            </w:pPr>
            <w:r w:rsidRPr="004452FF">
              <w:rPr>
                <w:rFonts w:ascii="Garamond" w:hAnsi="Garamond" w:cstheme="minorHAnsi"/>
                <w:sz w:val="24"/>
                <w:szCs w:val="24"/>
              </w:rPr>
              <w:t xml:space="preserve">Culminating Experience: 90% of </w:t>
            </w:r>
            <w:r>
              <w:rPr>
                <w:rFonts w:ascii="Garamond" w:hAnsi="Garamond" w:cstheme="minorHAnsi"/>
                <w:sz w:val="24"/>
                <w:szCs w:val="24"/>
              </w:rPr>
              <w:t xml:space="preserve">graduate </w:t>
            </w:r>
            <w:r w:rsidRPr="004452FF">
              <w:rPr>
                <w:rFonts w:ascii="Garamond" w:hAnsi="Garamond" w:cstheme="minorHAnsi"/>
                <w:sz w:val="24"/>
                <w:szCs w:val="24"/>
              </w:rPr>
              <w:t xml:space="preserve">students will receive “Pass” results on the comprehensive exam (CSAD 500C) or will receive passing scores on the alternative </w:t>
            </w:r>
            <w:r>
              <w:rPr>
                <w:rFonts w:ascii="Garamond" w:hAnsi="Garamond" w:cstheme="minorHAnsi"/>
                <w:sz w:val="24"/>
                <w:szCs w:val="24"/>
              </w:rPr>
              <w:t xml:space="preserve">written </w:t>
            </w:r>
            <w:r w:rsidRPr="004452FF">
              <w:rPr>
                <w:rFonts w:ascii="Garamond" w:hAnsi="Garamond" w:cstheme="minorHAnsi"/>
                <w:sz w:val="24"/>
                <w:szCs w:val="24"/>
              </w:rPr>
              <w:t>Project (CSASD 500P) or Thesis (CSAD 500T) options.</w:t>
            </w:r>
          </w:p>
          <w:p w:rsidR="00C64938" w:rsidRPr="00911338" w:rsidRDefault="00C64938" w:rsidP="00C64938">
            <w:pPr>
              <w:pStyle w:val="ListParagraph"/>
              <w:rPr>
                <w:rFonts w:ascii="Garamond" w:hAnsi="Garamond" w:cstheme="minorHAnsi"/>
                <w:sz w:val="24"/>
                <w:szCs w:val="24"/>
              </w:rPr>
            </w:pPr>
          </w:p>
          <w:p w:rsidR="00C64938" w:rsidRPr="0090232E" w:rsidRDefault="00C64938" w:rsidP="00C64938">
            <w:pPr>
              <w:pStyle w:val="ListParagraph"/>
              <w:numPr>
                <w:ilvl w:val="0"/>
                <w:numId w:val="12"/>
              </w:numPr>
              <w:rPr>
                <w:rFonts w:ascii="Garamond" w:hAnsi="Garamond" w:cstheme="minorHAnsi"/>
                <w:sz w:val="24"/>
                <w:szCs w:val="24"/>
              </w:rPr>
            </w:pPr>
            <w:r w:rsidRPr="0090232E">
              <w:rPr>
                <w:rFonts w:ascii="Garamond" w:hAnsi="Garamond" w:cstheme="minorHAnsi"/>
                <w:sz w:val="24"/>
                <w:szCs w:val="24"/>
              </w:rPr>
              <w:t xml:space="preserve">Graduate </w:t>
            </w:r>
            <w:r w:rsidR="00F94155" w:rsidRPr="0090232E">
              <w:rPr>
                <w:rFonts w:ascii="Garamond" w:hAnsi="Garamond" w:cstheme="minorHAnsi"/>
                <w:sz w:val="24"/>
                <w:szCs w:val="24"/>
              </w:rPr>
              <w:t>Internship Signature Assignment.  90% of students will receive a score of “agree” or higher for all questions in the following areas</w:t>
            </w:r>
            <w:r w:rsidRPr="0090232E">
              <w:rPr>
                <w:rFonts w:ascii="Garamond" w:hAnsi="Garamond" w:cstheme="minorHAnsi"/>
                <w:sz w:val="24"/>
                <w:szCs w:val="24"/>
              </w:rPr>
              <w:t>:</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-Accountability</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-Integrity</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-Clinical Reasoning</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-Evidence Based Practice</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lastRenderedPageBreak/>
              <w:t xml:space="preserve">             -Concern for Individuals </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Served</w:t>
            </w:r>
          </w:p>
          <w:p w:rsidR="00C64938" w:rsidRPr="0090232E" w:rsidRDefault="00C64938" w:rsidP="00C64938">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-Professional Duty</w:t>
            </w:r>
          </w:p>
          <w:p w:rsidR="00C64938" w:rsidRDefault="00C64938" w:rsidP="00C64938">
            <w:pPr>
              <w:pStyle w:val="ListParagraph"/>
              <w:rPr>
                <w:rFonts w:ascii="Garamond" w:eastAsia="Times New Roman" w:hAnsi="Garamond"/>
                <w:sz w:val="24"/>
                <w:szCs w:val="24"/>
              </w:rPr>
            </w:pPr>
            <w:r w:rsidRPr="0090232E">
              <w:rPr>
                <w:rFonts w:ascii="Garamond" w:hAnsi="Garamond" w:cstheme="minorHAnsi"/>
                <w:sz w:val="24"/>
                <w:szCs w:val="24"/>
              </w:rPr>
              <w:t xml:space="preserve">  -Collaborative Practice</w:t>
            </w:r>
          </w:p>
          <w:p w:rsidR="006B05BB" w:rsidRPr="00C64938" w:rsidRDefault="006B05BB" w:rsidP="00C64938">
            <w:pPr>
              <w:pStyle w:val="ListParagraph"/>
              <w:rPr>
                <w:rFonts w:ascii="Garamond" w:eastAsia="Times New Roman" w:hAnsi="Garamond"/>
                <w:sz w:val="24"/>
                <w:szCs w:val="24"/>
              </w:rPr>
            </w:pPr>
          </w:p>
          <w:p w:rsidR="006B05BB" w:rsidRPr="00367BCD" w:rsidRDefault="006B05BB"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National </w:t>
            </w:r>
            <w:r w:rsidRPr="00367BCD">
              <w:rPr>
                <w:rFonts w:ascii="Garamond" w:eastAsia="Times New Roman" w:hAnsi="Garamond"/>
                <w:i/>
                <w:sz w:val="24"/>
                <w:szCs w:val="24"/>
              </w:rPr>
              <w:t>Praxis</w:t>
            </w:r>
            <w:r w:rsidRPr="00367BCD">
              <w:rPr>
                <w:rFonts w:ascii="Garamond" w:eastAsia="Times New Roman" w:hAnsi="Garamond"/>
                <w:sz w:val="24"/>
                <w:szCs w:val="24"/>
              </w:rPr>
              <w:t xml:space="preserve"> Exam: 90% of students will score 162 or higher</w:t>
            </w:r>
          </w:p>
          <w:p w:rsidR="00074080" w:rsidRPr="006B05BB" w:rsidRDefault="00074080" w:rsidP="006B05BB">
            <w:pPr>
              <w:rPr>
                <w:rFonts w:ascii="Garamond" w:eastAsia="Times New Roman" w:hAnsi="Garamond"/>
                <w:sz w:val="24"/>
                <w:szCs w:val="24"/>
              </w:rPr>
            </w:pPr>
          </w:p>
          <w:p w:rsidR="00074080" w:rsidRPr="00367BCD" w:rsidRDefault="00074080" w:rsidP="00074080">
            <w:pPr>
              <w:rPr>
                <w:rFonts w:ascii="Garamond" w:eastAsia="Times New Roman" w:hAnsi="Garamond"/>
                <w:sz w:val="24"/>
                <w:szCs w:val="24"/>
              </w:rPr>
            </w:pPr>
            <w:r w:rsidRPr="00367BCD">
              <w:rPr>
                <w:rFonts w:ascii="Garamond" w:eastAsia="Times New Roman" w:hAnsi="Garamond"/>
                <w:sz w:val="24"/>
                <w:szCs w:val="24"/>
              </w:rPr>
              <w:t>Indirect Methods</w:t>
            </w:r>
            <w:r w:rsidR="00157301">
              <w:rPr>
                <w:rFonts w:ascii="Garamond" w:eastAsia="Times New Roman" w:hAnsi="Garamond"/>
                <w:sz w:val="24"/>
                <w:szCs w:val="24"/>
              </w:rPr>
              <w:t>/Standards of Performance</w:t>
            </w:r>
          </w:p>
          <w:p w:rsidR="00685869" w:rsidRPr="00367BCD" w:rsidRDefault="0062047B"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Alumni, Employer, and Student Survey</w:t>
            </w:r>
            <w:r w:rsidR="00367BCD">
              <w:rPr>
                <w:rFonts w:ascii="Garamond" w:eastAsia="Times New Roman" w:hAnsi="Garamond"/>
                <w:sz w:val="24"/>
                <w:szCs w:val="24"/>
              </w:rPr>
              <w:t xml:space="preserve"> Feedback</w:t>
            </w:r>
          </w:p>
          <w:p w:rsidR="00685869" w:rsidRPr="00367BCD" w:rsidRDefault="0062047B"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Biannual Advisory Committee Meeting Feedback</w:t>
            </w:r>
          </w:p>
          <w:p w:rsidR="007E05C6" w:rsidRPr="00367BCD" w:rsidRDefault="007E05C6" w:rsidP="002D4E7E">
            <w:pPr>
              <w:ind w:left="720"/>
              <w:rPr>
                <w:rFonts w:ascii="Garamond" w:hAnsi="Garamond" w:cstheme="minorHAnsi"/>
                <w:sz w:val="24"/>
                <w:szCs w:val="24"/>
              </w:rPr>
            </w:pPr>
          </w:p>
        </w:tc>
      </w:tr>
      <w:tr w:rsidR="000074FA" w:rsidRPr="00367BCD" w:rsidTr="00647A79">
        <w:trPr>
          <w:jc w:val="center"/>
        </w:trPr>
        <w:tc>
          <w:tcPr>
            <w:tcW w:w="355" w:type="dxa"/>
          </w:tcPr>
          <w:p w:rsidR="000074FA"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lastRenderedPageBreak/>
              <w:t>6</w:t>
            </w:r>
          </w:p>
        </w:tc>
        <w:tc>
          <w:tcPr>
            <w:tcW w:w="3950" w:type="dxa"/>
          </w:tcPr>
          <w:p w:rsidR="00E1183E" w:rsidRDefault="00E1183E" w:rsidP="00E1183E">
            <w:pPr>
              <w:autoSpaceDE w:val="0"/>
              <w:autoSpaceDN w:val="0"/>
              <w:adjustRightInd w:val="0"/>
              <w:rPr>
                <w:rFonts w:ascii="Garamond" w:hAnsi="Garamond" w:cstheme="minorHAnsi"/>
                <w:b/>
                <w:sz w:val="24"/>
                <w:szCs w:val="24"/>
              </w:rPr>
            </w:pPr>
            <w:r>
              <w:rPr>
                <w:rFonts w:ascii="Garamond" w:hAnsi="Garamond" w:cstheme="minorHAnsi"/>
                <w:b/>
                <w:sz w:val="24"/>
                <w:szCs w:val="24"/>
              </w:rPr>
              <w:t>Quantitative Reasoning and Information Literacy (WSCUC)</w:t>
            </w:r>
          </w:p>
          <w:p w:rsidR="00E3505A" w:rsidRDefault="00E3505A" w:rsidP="00E1183E">
            <w:pPr>
              <w:autoSpaceDE w:val="0"/>
              <w:autoSpaceDN w:val="0"/>
              <w:adjustRightInd w:val="0"/>
              <w:rPr>
                <w:rFonts w:ascii="Garamond" w:hAnsi="Garamond" w:cstheme="minorHAnsi"/>
                <w:b/>
                <w:sz w:val="24"/>
                <w:szCs w:val="24"/>
              </w:rPr>
            </w:pPr>
          </w:p>
          <w:p w:rsidR="00E3505A" w:rsidRDefault="00E3505A" w:rsidP="00E1183E">
            <w:pPr>
              <w:autoSpaceDE w:val="0"/>
              <w:autoSpaceDN w:val="0"/>
              <w:adjustRightInd w:val="0"/>
              <w:rPr>
                <w:rFonts w:ascii="Garamond" w:hAnsi="Garamond" w:cstheme="minorHAnsi"/>
                <w:b/>
                <w:sz w:val="24"/>
                <w:szCs w:val="24"/>
              </w:rPr>
            </w:pPr>
            <w:r>
              <w:rPr>
                <w:rFonts w:ascii="Garamond" w:hAnsi="Garamond" w:cstheme="minorHAnsi"/>
                <w:b/>
                <w:sz w:val="24"/>
                <w:szCs w:val="24"/>
              </w:rPr>
              <w:t>Oral and Written Communication (WSCUC)</w:t>
            </w:r>
          </w:p>
          <w:p w:rsidR="00E3505A" w:rsidRDefault="00E3505A" w:rsidP="00E3505A">
            <w:pPr>
              <w:autoSpaceDE w:val="0"/>
              <w:autoSpaceDN w:val="0"/>
              <w:adjustRightInd w:val="0"/>
              <w:rPr>
                <w:rFonts w:ascii="Garamond" w:hAnsi="Garamond" w:cstheme="minorHAnsi"/>
                <w:b/>
                <w:sz w:val="24"/>
                <w:szCs w:val="24"/>
              </w:rPr>
            </w:pPr>
            <w:r>
              <w:rPr>
                <w:rFonts w:ascii="Garamond" w:hAnsi="Garamond" w:cstheme="minorHAnsi"/>
                <w:b/>
                <w:sz w:val="24"/>
                <w:szCs w:val="24"/>
              </w:rPr>
              <w:t>Integrative Learning and Inquiry and Analysis (BLG)</w:t>
            </w:r>
          </w:p>
          <w:p w:rsidR="000F13CB" w:rsidRPr="00367BCD" w:rsidRDefault="000F13CB" w:rsidP="0072216B">
            <w:pPr>
              <w:autoSpaceDE w:val="0"/>
              <w:autoSpaceDN w:val="0"/>
              <w:adjustRightInd w:val="0"/>
              <w:rPr>
                <w:rFonts w:ascii="Garamond" w:hAnsi="Garamond" w:cstheme="minorHAnsi"/>
                <w:b/>
                <w:sz w:val="24"/>
                <w:szCs w:val="24"/>
              </w:rPr>
            </w:pPr>
          </w:p>
          <w:p w:rsidR="000074FA" w:rsidRDefault="00A25320"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ASHA Knowledge Standard IV</w:t>
            </w:r>
            <w:r w:rsidR="00250951" w:rsidRPr="00367BCD">
              <w:rPr>
                <w:rFonts w:ascii="Garamond" w:hAnsi="Garamond" w:cstheme="minorHAnsi"/>
                <w:b/>
                <w:sz w:val="24"/>
                <w:szCs w:val="24"/>
              </w:rPr>
              <w:t>-</w:t>
            </w:r>
            <w:r w:rsidRPr="00367BCD">
              <w:rPr>
                <w:rFonts w:ascii="Garamond" w:hAnsi="Garamond" w:cstheme="minorHAnsi"/>
                <w:b/>
                <w:sz w:val="24"/>
                <w:szCs w:val="24"/>
              </w:rPr>
              <w:t>F</w:t>
            </w:r>
          </w:p>
          <w:p w:rsidR="0028424A" w:rsidRDefault="0028424A" w:rsidP="0072216B">
            <w:pPr>
              <w:autoSpaceDE w:val="0"/>
              <w:autoSpaceDN w:val="0"/>
              <w:adjustRightInd w:val="0"/>
              <w:rPr>
                <w:rFonts w:ascii="Garamond" w:hAnsi="Garamond" w:cstheme="minorHAnsi"/>
                <w:b/>
                <w:sz w:val="24"/>
                <w:szCs w:val="24"/>
              </w:rPr>
            </w:pPr>
          </w:p>
          <w:p w:rsidR="0028424A" w:rsidRDefault="0028424A" w:rsidP="0028424A">
            <w:pPr>
              <w:autoSpaceDE w:val="0"/>
              <w:autoSpaceDN w:val="0"/>
              <w:adjustRightInd w:val="0"/>
              <w:rPr>
                <w:rFonts w:ascii="Garamond" w:hAnsi="Garamond" w:cstheme="minorHAnsi"/>
                <w:b/>
                <w:sz w:val="24"/>
                <w:szCs w:val="24"/>
              </w:rPr>
            </w:pPr>
            <w:r>
              <w:rPr>
                <w:rFonts w:ascii="Garamond" w:hAnsi="Garamond" w:cstheme="minorHAnsi"/>
                <w:b/>
                <w:sz w:val="24"/>
                <w:szCs w:val="24"/>
              </w:rPr>
              <w:t>ASHA Professional Practice Competencies:</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Integrity</w:t>
            </w:r>
          </w:p>
          <w:p w:rsidR="0028424A" w:rsidRDefault="0028424A" w:rsidP="0028424A">
            <w:pPr>
              <w:pStyle w:val="ListParagraph"/>
              <w:numPr>
                <w:ilvl w:val="0"/>
                <w:numId w:val="18"/>
              </w:numPr>
              <w:autoSpaceDE w:val="0"/>
              <w:autoSpaceDN w:val="0"/>
              <w:adjustRightInd w:val="0"/>
              <w:spacing w:after="200" w:line="276" w:lineRule="auto"/>
              <w:rPr>
                <w:rFonts w:ascii="Garamond" w:hAnsi="Garamond" w:cstheme="minorHAnsi"/>
                <w:b/>
                <w:sz w:val="24"/>
                <w:szCs w:val="24"/>
              </w:rPr>
            </w:pPr>
            <w:r>
              <w:rPr>
                <w:rFonts w:ascii="Garamond" w:hAnsi="Garamond" w:cstheme="minorHAnsi"/>
                <w:b/>
                <w:sz w:val="24"/>
                <w:szCs w:val="24"/>
              </w:rPr>
              <w:t>Evidence Based Practice</w:t>
            </w:r>
          </w:p>
          <w:p w:rsidR="0028424A" w:rsidRPr="00367BCD" w:rsidRDefault="0028424A" w:rsidP="0072216B">
            <w:pPr>
              <w:autoSpaceDE w:val="0"/>
              <w:autoSpaceDN w:val="0"/>
              <w:adjustRightInd w:val="0"/>
              <w:rPr>
                <w:rFonts w:ascii="Garamond" w:hAnsi="Garamond" w:cstheme="minorHAnsi"/>
                <w:b/>
                <w:sz w:val="24"/>
                <w:szCs w:val="24"/>
              </w:rPr>
            </w:pPr>
          </w:p>
        </w:tc>
        <w:tc>
          <w:tcPr>
            <w:tcW w:w="3510" w:type="dxa"/>
          </w:tcPr>
          <w:p w:rsidR="000074FA" w:rsidRPr="00367BCD" w:rsidRDefault="00756FF8" w:rsidP="00D54F95">
            <w:pPr>
              <w:rPr>
                <w:rFonts w:ascii="Garamond" w:eastAsia="Times New Roman" w:hAnsi="Garamond"/>
                <w:bCs/>
                <w:sz w:val="24"/>
                <w:szCs w:val="24"/>
              </w:rPr>
            </w:pPr>
            <w:r w:rsidRPr="00367BCD">
              <w:rPr>
                <w:rFonts w:ascii="Garamond" w:eastAsia="Times New Roman" w:hAnsi="Garamond"/>
                <w:bCs/>
                <w:sz w:val="24"/>
                <w:szCs w:val="24"/>
              </w:rPr>
              <w:t>Students will</w:t>
            </w:r>
            <w:r w:rsidR="00A25320" w:rsidRPr="00367BCD">
              <w:rPr>
                <w:rFonts w:ascii="Garamond" w:eastAsia="Times New Roman" w:hAnsi="Garamond"/>
                <w:bCs/>
                <w:sz w:val="24"/>
                <w:szCs w:val="24"/>
              </w:rPr>
              <w:t xml:space="preserve"> </w:t>
            </w:r>
            <w:r w:rsidR="00B60BA4" w:rsidRPr="00367BCD">
              <w:rPr>
                <w:rFonts w:ascii="Garamond" w:eastAsia="Times New Roman" w:hAnsi="Garamond"/>
                <w:bCs/>
                <w:sz w:val="24"/>
                <w:szCs w:val="24"/>
                <w:u w:val="single"/>
              </w:rPr>
              <w:t>begin</w:t>
            </w:r>
            <w:r w:rsidR="00B60BA4" w:rsidRPr="00367BCD">
              <w:rPr>
                <w:rFonts w:ascii="Garamond" w:eastAsia="Times New Roman" w:hAnsi="Garamond"/>
                <w:bCs/>
                <w:sz w:val="24"/>
                <w:szCs w:val="24"/>
              </w:rPr>
              <w:t xml:space="preserve"> to </w:t>
            </w:r>
            <w:r w:rsidR="00A25320" w:rsidRPr="00367BCD">
              <w:rPr>
                <w:rFonts w:ascii="Garamond" w:eastAsia="Times New Roman" w:hAnsi="Garamond"/>
                <w:bCs/>
                <w:sz w:val="24"/>
                <w:szCs w:val="24"/>
              </w:rPr>
              <w:t>demonstrate knowledge of processes used in research and of the integration of research principles into evidence-based clinical practice</w:t>
            </w:r>
          </w:p>
        </w:tc>
        <w:tc>
          <w:tcPr>
            <w:tcW w:w="3705" w:type="dxa"/>
          </w:tcPr>
          <w:p w:rsidR="00EA3462" w:rsidRPr="00367BCD" w:rsidRDefault="00EA3462" w:rsidP="00EA3462">
            <w:pPr>
              <w:autoSpaceDE w:val="0"/>
              <w:autoSpaceDN w:val="0"/>
              <w:adjustRightInd w:val="0"/>
              <w:rPr>
                <w:rFonts w:ascii="Garamond" w:hAnsi="Garamond" w:cstheme="minorHAnsi"/>
                <w:sz w:val="24"/>
                <w:szCs w:val="24"/>
              </w:rPr>
            </w:pPr>
            <w:r w:rsidRPr="00367BCD">
              <w:rPr>
                <w:rFonts w:ascii="Garamond" w:hAnsi="Garamond" w:cstheme="minorHAnsi"/>
                <w:sz w:val="24"/>
                <w:szCs w:val="24"/>
              </w:rPr>
              <w:t>Direct Methods/Standards of Performance</w:t>
            </w:r>
          </w:p>
          <w:p w:rsidR="0043599C" w:rsidRPr="00BF5D17" w:rsidRDefault="0043599C" w:rsidP="00BF5D17">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E1183E" w:rsidRPr="00367BCD">
              <w:rPr>
                <w:rFonts w:ascii="Garamond" w:eastAsia="Times New Roman" w:hAnsi="Garamond"/>
                <w:sz w:val="24"/>
                <w:szCs w:val="24"/>
              </w:rPr>
              <w:t xml:space="preserve">73% of </w:t>
            </w:r>
            <w:r w:rsidR="000C2DEA">
              <w:rPr>
                <w:rFonts w:ascii="Garamond" w:eastAsia="Times New Roman" w:hAnsi="Garamond"/>
                <w:sz w:val="24"/>
                <w:szCs w:val="24"/>
              </w:rPr>
              <w:t xml:space="preserve">Senior students will answer </w:t>
            </w:r>
            <w:r w:rsidRPr="00367BCD">
              <w:rPr>
                <w:rFonts w:ascii="Garamond" w:eastAsia="Times New Roman" w:hAnsi="Garamond"/>
                <w:sz w:val="24"/>
                <w:szCs w:val="24"/>
              </w:rPr>
              <w:t xml:space="preserve">the </w:t>
            </w:r>
            <w:r w:rsidRPr="00367BCD">
              <w:rPr>
                <w:rFonts w:ascii="Garamond" w:eastAsia="Times New Roman" w:hAnsi="Garamond"/>
                <w:b/>
                <w:sz w:val="24"/>
                <w:szCs w:val="24"/>
                <w:u w:val="single"/>
              </w:rPr>
              <w:t>IV-F</w:t>
            </w:r>
            <w:r w:rsidR="0062047B" w:rsidRPr="00367BCD">
              <w:rPr>
                <w:rFonts w:ascii="Garamond" w:eastAsia="Times New Roman" w:hAnsi="Garamond"/>
                <w:sz w:val="24"/>
                <w:szCs w:val="24"/>
              </w:rPr>
              <w:t xml:space="preserve"> related questions correctly</w:t>
            </w:r>
            <w:r w:rsidRPr="00BF5D17">
              <w:rPr>
                <w:rFonts w:ascii="Garamond" w:eastAsia="Times New Roman" w:hAnsi="Garamond"/>
                <w:sz w:val="24"/>
                <w:szCs w:val="24"/>
              </w:rPr>
              <w:br/>
            </w:r>
          </w:p>
          <w:p w:rsidR="00BF5D17" w:rsidRDefault="00BF5D17" w:rsidP="00BF5D17">
            <w:pPr>
              <w:pStyle w:val="ListParagraph"/>
              <w:numPr>
                <w:ilvl w:val="0"/>
                <w:numId w:val="12"/>
              </w:numPr>
              <w:rPr>
                <w:rFonts w:ascii="Garamond" w:eastAsia="Times New Roman" w:hAnsi="Garamond"/>
                <w:sz w:val="24"/>
                <w:szCs w:val="24"/>
              </w:rPr>
            </w:pPr>
            <w:r>
              <w:rPr>
                <w:rFonts w:ascii="Garamond" w:eastAsia="Times New Roman" w:hAnsi="Garamond"/>
                <w:sz w:val="24"/>
                <w:szCs w:val="24"/>
              </w:rPr>
              <w:t>90</w:t>
            </w:r>
            <w:r w:rsidRPr="0059342F">
              <w:rPr>
                <w:rFonts w:ascii="Garamond" w:eastAsia="Times New Roman" w:hAnsi="Garamond"/>
                <w:sz w:val="24"/>
                <w:szCs w:val="24"/>
              </w:rPr>
              <w:t>% of students will have successfully completed a course in research methodology with a grade of C or better</w:t>
            </w:r>
            <w:r>
              <w:rPr>
                <w:rFonts w:ascii="Garamond" w:eastAsia="Times New Roman" w:hAnsi="Garamond"/>
                <w:sz w:val="24"/>
                <w:szCs w:val="24"/>
              </w:rPr>
              <w:t xml:space="preserve"> on the final course research project (signature assignment)</w:t>
            </w:r>
          </w:p>
          <w:p w:rsidR="00BF5D17" w:rsidRDefault="00BF5D17" w:rsidP="00BF5D17">
            <w:pPr>
              <w:rPr>
                <w:rFonts w:ascii="Garamond" w:eastAsia="Times New Roman" w:hAnsi="Garamond"/>
                <w:sz w:val="24"/>
                <w:szCs w:val="24"/>
              </w:rPr>
            </w:pPr>
          </w:p>
          <w:p w:rsidR="00BF5D17" w:rsidRDefault="00BF5D17" w:rsidP="00BF5D17">
            <w:pPr>
              <w:pStyle w:val="ListParagraph"/>
              <w:numPr>
                <w:ilvl w:val="0"/>
                <w:numId w:val="12"/>
              </w:numPr>
              <w:rPr>
                <w:rFonts w:ascii="Garamond" w:hAnsi="Garamond" w:cstheme="minorHAnsi"/>
                <w:sz w:val="24"/>
                <w:szCs w:val="24"/>
              </w:rPr>
            </w:pPr>
            <w:r w:rsidRPr="004452FF">
              <w:rPr>
                <w:rFonts w:ascii="Garamond" w:hAnsi="Garamond" w:cstheme="minorHAnsi"/>
                <w:sz w:val="24"/>
                <w:szCs w:val="24"/>
              </w:rPr>
              <w:t xml:space="preserve">Culminating Experience: 90% of </w:t>
            </w:r>
            <w:r>
              <w:rPr>
                <w:rFonts w:ascii="Garamond" w:hAnsi="Garamond" w:cstheme="minorHAnsi"/>
                <w:sz w:val="24"/>
                <w:szCs w:val="24"/>
              </w:rPr>
              <w:t xml:space="preserve">graduate </w:t>
            </w:r>
            <w:r w:rsidRPr="004452FF">
              <w:rPr>
                <w:rFonts w:ascii="Garamond" w:hAnsi="Garamond" w:cstheme="minorHAnsi"/>
                <w:sz w:val="24"/>
                <w:szCs w:val="24"/>
              </w:rPr>
              <w:t xml:space="preserve">students will receive “Pass” results on the comprehensive exam (CSAD 500C) or will receive passing scores on the alternative </w:t>
            </w:r>
            <w:r>
              <w:rPr>
                <w:rFonts w:ascii="Garamond" w:hAnsi="Garamond" w:cstheme="minorHAnsi"/>
                <w:sz w:val="24"/>
                <w:szCs w:val="24"/>
              </w:rPr>
              <w:t xml:space="preserve">written </w:t>
            </w:r>
            <w:r w:rsidRPr="004452FF">
              <w:rPr>
                <w:rFonts w:ascii="Garamond" w:hAnsi="Garamond" w:cstheme="minorHAnsi"/>
                <w:sz w:val="24"/>
                <w:szCs w:val="24"/>
              </w:rPr>
              <w:t>Project (CSASD 500P) or Thesis (CSAD 500T) options.</w:t>
            </w:r>
          </w:p>
          <w:p w:rsidR="00BF5D17" w:rsidRPr="00911338" w:rsidRDefault="00BF5D17" w:rsidP="00BF5D17">
            <w:pPr>
              <w:pStyle w:val="ListParagraph"/>
              <w:rPr>
                <w:rFonts w:ascii="Garamond" w:hAnsi="Garamond" w:cstheme="minorHAnsi"/>
                <w:sz w:val="24"/>
                <w:szCs w:val="24"/>
              </w:rPr>
            </w:pPr>
          </w:p>
          <w:p w:rsidR="00BF5D17" w:rsidRPr="0090232E" w:rsidRDefault="00BF5D17" w:rsidP="00BF5D17">
            <w:pPr>
              <w:pStyle w:val="ListParagraph"/>
              <w:numPr>
                <w:ilvl w:val="0"/>
                <w:numId w:val="12"/>
              </w:numPr>
              <w:rPr>
                <w:rFonts w:ascii="Garamond" w:hAnsi="Garamond" w:cstheme="minorHAnsi"/>
                <w:sz w:val="24"/>
                <w:szCs w:val="24"/>
              </w:rPr>
            </w:pPr>
            <w:r w:rsidRPr="0090232E">
              <w:rPr>
                <w:rFonts w:ascii="Garamond" w:hAnsi="Garamond" w:cstheme="minorHAnsi"/>
                <w:sz w:val="24"/>
                <w:szCs w:val="24"/>
              </w:rPr>
              <w:t xml:space="preserve">Graduate </w:t>
            </w:r>
            <w:r w:rsidR="00F94155" w:rsidRPr="0090232E">
              <w:rPr>
                <w:rFonts w:ascii="Garamond" w:hAnsi="Garamond" w:cstheme="minorHAnsi"/>
                <w:sz w:val="24"/>
                <w:szCs w:val="24"/>
              </w:rPr>
              <w:t xml:space="preserve">Internship Signature Assignment.  90% of students will receive a score of “agree” or higher for </w:t>
            </w:r>
            <w:r w:rsidR="00F94155" w:rsidRPr="0090232E">
              <w:rPr>
                <w:rFonts w:ascii="Garamond" w:hAnsi="Garamond" w:cstheme="minorHAnsi"/>
                <w:sz w:val="24"/>
                <w:szCs w:val="24"/>
              </w:rPr>
              <w:lastRenderedPageBreak/>
              <w:t>all questions in the following areas</w:t>
            </w:r>
            <w:r w:rsidRPr="0090232E">
              <w:rPr>
                <w:rFonts w:ascii="Garamond" w:hAnsi="Garamond" w:cstheme="minorHAnsi"/>
                <w:sz w:val="24"/>
                <w:szCs w:val="24"/>
              </w:rPr>
              <w:t>:</w:t>
            </w:r>
          </w:p>
          <w:p w:rsidR="00BF5D17" w:rsidRPr="0090232E" w:rsidRDefault="00BF5D17"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-Integrity</w:t>
            </w:r>
          </w:p>
          <w:p w:rsidR="00BF5D17" w:rsidRPr="0090232E" w:rsidRDefault="00BF5D17"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-Evidence Based Practice</w:t>
            </w:r>
          </w:p>
          <w:p w:rsidR="006B05BB" w:rsidRPr="00BF5D17" w:rsidRDefault="00BF5D17" w:rsidP="00BF5D17">
            <w:pPr>
              <w:autoSpaceDE w:val="0"/>
              <w:autoSpaceDN w:val="0"/>
              <w:adjustRightInd w:val="0"/>
              <w:rPr>
                <w:rFonts w:ascii="Garamond" w:eastAsia="Times New Roman" w:hAnsi="Garamond"/>
                <w:sz w:val="24"/>
                <w:szCs w:val="24"/>
              </w:rPr>
            </w:pPr>
            <w:r w:rsidRPr="00B53C76">
              <w:rPr>
                <w:rFonts w:ascii="Garamond" w:hAnsi="Garamond" w:cstheme="minorHAnsi"/>
                <w:sz w:val="24"/>
                <w:szCs w:val="24"/>
                <w:highlight w:val="yellow"/>
              </w:rPr>
              <w:t xml:space="preserve">           </w:t>
            </w:r>
          </w:p>
          <w:p w:rsidR="00FE1B9A" w:rsidRPr="00FE1B9A" w:rsidRDefault="00FE1B9A" w:rsidP="00FE1B9A">
            <w:pPr>
              <w:numPr>
                <w:ilvl w:val="0"/>
                <w:numId w:val="12"/>
              </w:numPr>
              <w:spacing w:after="200" w:line="276" w:lineRule="auto"/>
              <w:contextualSpacing/>
              <w:rPr>
                <w:rFonts w:ascii="Garamond" w:eastAsia="Times New Roman" w:hAnsi="Garamond"/>
                <w:sz w:val="24"/>
                <w:szCs w:val="24"/>
              </w:rPr>
            </w:pPr>
            <w:r w:rsidRPr="00FE1B9A">
              <w:rPr>
                <w:rFonts w:ascii="Garamond" w:eastAsia="Times New Roman" w:hAnsi="Garamond"/>
                <w:sz w:val="24"/>
                <w:szCs w:val="24"/>
              </w:rPr>
              <w:t xml:space="preserve">National </w:t>
            </w:r>
            <w:r w:rsidRPr="00FE1B9A">
              <w:rPr>
                <w:rFonts w:ascii="Garamond" w:eastAsia="Times New Roman" w:hAnsi="Garamond"/>
                <w:i/>
                <w:sz w:val="24"/>
                <w:szCs w:val="24"/>
              </w:rPr>
              <w:t>Praxis</w:t>
            </w:r>
            <w:r w:rsidRPr="00FE1B9A">
              <w:rPr>
                <w:rFonts w:ascii="Garamond" w:eastAsia="Times New Roman" w:hAnsi="Garamond"/>
                <w:sz w:val="24"/>
                <w:szCs w:val="24"/>
              </w:rPr>
              <w:t xml:space="preserve"> Exam:  90% of students will score 162 or higher and score within or above the average range on the “Foundations and Professional Practice” portion. </w:t>
            </w:r>
          </w:p>
          <w:p w:rsidR="00074080" w:rsidRPr="006B05BB" w:rsidRDefault="00074080" w:rsidP="006B05BB">
            <w:pPr>
              <w:rPr>
                <w:rFonts w:ascii="Garamond" w:eastAsia="Times New Roman" w:hAnsi="Garamond"/>
                <w:sz w:val="24"/>
                <w:szCs w:val="24"/>
              </w:rPr>
            </w:pPr>
          </w:p>
          <w:p w:rsidR="00074080" w:rsidRPr="00367BCD" w:rsidRDefault="00074080" w:rsidP="00074080">
            <w:pPr>
              <w:rPr>
                <w:rFonts w:ascii="Garamond" w:eastAsia="Times New Roman" w:hAnsi="Garamond"/>
                <w:sz w:val="24"/>
                <w:szCs w:val="24"/>
              </w:rPr>
            </w:pPr>
            <w:r w:rsidRPr="00367BCD">
              <w:rPr>
                <w:rFonts w:ascii="Garamond" w:eastAsia="Times New Roman" w:hAnsi="Garamond"/>
                <w:sz w:val="24"/>
                <w:szCs w:val="24"/>
              </w:rPr>
              <w:t>Indirect Methods</w:t>
            </w:r>
            <w:r w:rsidR="00157301">
              <w:rPr>
                <w:rFonts w:ascii="Garamond" w:eastAsia="Times New Roman" w:hAnsi="Garamond"/>
                <w:sz w:val="24"/>
                <w:szCs w:val="24"/>
              </w:rPr>
              <w:t>/Standards of Performance</w:t>
            </w:r>
          </w:p>
          <w:p w:rsidR="00685869" w:rsidRPr="00367BCD" w:rsidRDefault="0062047B"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Alumni, Employer, and Student Survey</w:t>
            </w:r>
            <w:r w:rsidR="00367BCD">
              <w:rPr>
                <w:rFonts w:ascii="Garamond" w:eastAsia="Times New Roman" w:hAnsi="Garamond"/>
                <w:sz w:val="24"/>
                <w:szCs w:val="24"/>
              </w:rPr>
              <w:t xml:space="preserve"> Feedback</w:t>
            </w:r>
          </w:p>
          <w:p w:rsidR="00685869" w:rsidRPr="00367BCD" w:rsidRDefault="0062047B" w:rsidP="006B05BB">
            <w:pPr>
              <w:numPr>
                <w:ilvl w:val="0"/>
                <w:numId w:val="12"/>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Biannual Advisory Committee Meeting Feedback</w:t>
            </w:r>
          </w:p>
          <w:p w:rsidR="000074FA" w:rsidRDefault="000074FA" w:rsidP="002D4E7E">
            <w:pPr>
              <w:ind w:left="720"/>
              <w:rPr>
                <w:rFonts w:ascii="Garamond" w:hAnsi="Garamond" w:cstheme="minorHAnsi"/>
                <w:sz w:val="24"/>
                <w:szCs w:val="24"/>
              </w:rPr>
            </w:pPr>
          </w:p>
          <w:p w:rsidR="00BB486F" w:rsidRPr="00367BCD" w:rsidRDefault="00BB486F" w:rsidP="002D4E7E">
            <w:pPr>
              <w:ind w:left="720"/>
              <w:rPr>
                <w:rFonts w:ascii="Garamond" w:hAnsi="Garamond" w:cstheme="minorHAnsi"/>
                <w:sz w:val="24"/>
                <w:szCs w:val="24"/>
              </w:rPr>
            </w:pPr>
          </w:p>
        </w:tc>
      </w:tr>
      <w:tr w:rsidR="00A25320" w:rsidRPr="00367BCD" w:rsidTr="00647A79">
        <w:trPr>
          <w:jc w:val="center"/>
        </w:trPr>
        <w:tc>
          <w:tcPr>
            <w:tcW w:w="355" w:type="dxa"/>
          </w:tcPr>
          <w:p w:rsidR="00A25320" w:rsidRPr="00367BCD" w:rsidRDefault="00BC7014"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lastRenderedPageBreak/>
              <w:t>7</w:t>
            </w:r>
          </w:p>
        </w:tc>
        <w:tc>
          <w:tcPr>
            <w:tcW w:w="3950" w:type="dxa"/>
          </w:tcPr>
          <w:p w:rsidR="000F13CB" w:rsidRPr="00367BCD" w:rsidRDefault="000F13CB"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Overall Competencies in the Major</w:t>
            </w:r>
            <w:r w:rsidR="008B2B6A">
              <w:rPr>
                <w:rFonts w:ascii="Garamond" w:hAnsi="Garamond" w:cstheme="minorHAnsi"/>
                <w:b/>
                <w:sz w:val="24"/>
                <w:szCs w:val="24"/>
              </w:rPr>
              <w:t xml:space="preserve"> (BLG)</w:t>
            </w:r>
          </w:p>
          <w:p w:rsidR="000F13CB" w:rsidRPr="00367BCD" w:rsidRDefault="000F13CB" w:rsidP="0072216B">
            <w:pPr>
              <w:autoSpaceDE w:val="0"/>
              <w:autoSpaceDN w:val="0"/>
              <w:adjustRightInd w:val="0"/>
              <w:rPr>
                <w:rFonts w:ascii="Garamond" w:hAnsi="Garamond" w:cstheme="minorHAnsi"/>
                <w:b/>
                <w:sz w:val="24"/>
                <w:szCs w:val="24"/>
              </w:rPr>
            </w:pPr>
          </w:p>
          <w:p w:rsidR="00A25320" w:rsidRDefault="00A25320" w:rsidP="0072216B">
            <w:pPr>
              <w:autoSpaceDE w:val="0"/>
              <w:autoSpaceDN w:val="0"/>
              <w:adjustRightInd w:val="0"/>
              <w:rPr>
                <w:rFonts w:ascii="Garamond" w:hAnsi="Garamond" w:cstheme="minorHAnsi"/>
                <w:b/>
                <w:sz w:val="24"/>
                <w:szCs w:val="24"/>
              </w:rPr>
            </w:pPr>
            <w:r w:rsidRPr="00367BCD">
              <w:rPr>
                <w:rFonts w:ascii="Garamond" w:hAnsi="Garamond" w:cstheme="minorHAnsi"/>
                <w:b/>
                <w:sz w:val="24"/>
                <w:szCs w:val="24"/>
              </w:rPr>
              <w:t xml:space="preserve">ASHA Knowledge </w:t>
            </w:r>
            <w:r w:rsidR="007C1228">
              <w:rPr>
                <w:rFonts w:ascii="Garamond" w:hAnsi="Garamond" w:cstheme="minorHAnsi"/>
                <w:b/>
                <w:sz w:val="24"/>
                <w:szCs w:val="24"/>
              </w:rPr>
              <w:t xml:space="preserve">Outcome </w:t>
            </w:r>
            <w:r w:rsidRPr="00367BCD">
              <w:rPr>
                <w:rFonts w:ascii="Garamond" w:hAnsi="Garamond" w:cstheme="minorHAnsi"/>
                <w:b/>
                <w:sz w:val="24"/>
                <w:szCs w:val="24"/>
              </w:rPr>
              <w:t>Standard IV</w:t>
            </w:r>
            <w:r w:rsidR="004A42A2" w:rsidRPr="00367BCD">
              <w:rPr>
                <w:rFonts w:ascii="Garamond" w:hAnsi="Garamond" w:cstheme="minorHAnsi"/>
                <w:b/>
                <w:sz w:val="24"/>
                <w:szCs w:val="24"/>
              </w:rPr>
              <w:t>-</w:t>
            </w:r>
            <w:r w:rsidRPr="00367BCD">
              <w:rPr>
                <w:rFonts w:ascii="Garamond" w:hAnsi="Garamond" w:cstheme="minorHAnsi"/>
                <w:b/>
                <w:sz w:val="24"/>
                <w:szCs w:val="24"/>
              </w:rPr>
              <w:t>G</w:t>
            </w:r>
          </w:p>
          <w:p w:rsidR="0028424A" w:rsidRDefault="0028424A" w:rsidP="0072216B">
            <w:pPr>
              <w:autoSpaceDE w:val="0"/>
              <w:autoSpaceDN w:val="0"/>
              <w:adjustRightInd w:val="0"/>
              <w:rPr>
                <w:rFonts w:ascii="Garamond" w:hAnsi="Garamond" w:cstheme="minorHAnsi"/>
                <w:b/>
                <w:sz w:val="24"/>
                <w:szCs w:val="24"/>
              </w:rPr>
            </w:pPr>
          </w:p>
          <w:p w:rsidR="0028424A" w:rsidRDefault="0028424A" w:rsidP="0028424A">
            <w:pPr>
              <w:autoSpaceDE w:val="0"/>
              <w:autoSpaceDN w:val="0"/>
              <w:adjustRightInd w:val="0"/>
              <w:rPr>
                <w:rFonts w:ascii="Garamond" w:hAnsi="Garamond" w:cstheme="minorHAnsi"/>
                <w:b/>
                <w:sz w:val="24"/>
                <w:szCs w:val="24"/>
              </w:rPr>
            </w:pPr>
            <w:r>
              <w:rPr>
                <w:rFonts w:ascii="Garamond" w:hAnsi="Garamond" w:cstheme="minorHAnsi"/>
                <w:b/>
                <w:sz w:val="24"/>
                <w:szCs w:val="24"/>
              </w:rPr>
              <w:t>ASHA Professional Practice Competencies:</w:t>
            </w:r>
          </w:p>
          <w:p w:rsidR="0028424A" w:rsidRDefault="0028424A" w:rsidP="0028424A">
            <w:pPr>
              <w:pStyle w:val="ListParagraph"/>
              <w:numPr>
                <w:ilvl w:val="0"/>
                <w:numId w:val="18"/>
              </w:numPr>
              <w:autoSpaceDE w:val="0"/>
              <w:autoSpaceDN w:val="0"/>
              <w:adjustRightInd w:val="0"/>
              <w:rPr>
                <w:rFonts w:ascii="Garamond" w:hAnsi="Garamond" w:cstheme="minorHAnsi"/>
                <w:b/>
                <w:sz w:val="24"/>
                <w:szCs w:val="24"/>
              </w:rPr>
            </w:pPr>
            <w:r>
              <w:rPr>
                <w:rFonts w:ascii="Garamond" w:hAnsi="Garamond" w:cstheme="minorHAnsi"/>
                <w:b/>
                <w:sz w:val="24"/>
                <w:szCs w:val="24"/>
              </w:rPr>
              <w:t>Integrity</w:t>
            </w:r>
          </w:p>
          <w:p w:rsidR="0028424A" w:rsidRDefault="0028424A" w:rsidP="0028424A">
            <w:pPr>
              <w:pStyle w:val="ListParagraph"/>
              <w:numPr>
                <w:ilvl w:val="0"/>
                <w:numId w:val="18"/>
              </w:numPr>
              <w:autoSpaceDE w:val="0"/>
              <w:autoSpaceDN w:val="0"/>
              <w:adjustRightInd w:val="0"/>
              <w:rPr>
                <w:rFonts w:ascii="Garamond" w:hAnsi="Garamond" w:cstheme="minorHAnsi"/>
                <w:b/>
                <w:sz w:val="24"/>
                <w:szCs w:val="24"/>
              </w:rPr>
            </w:pPr>
            <w:r>
              <w:rPr>
                <w:rFonts w:ascii="Garamond" w:hAnsi="Garamond" w:cstheme="minorHAnsi"/>
                <w:b/>
                <w:sz w:val="24"/>
                <w:szCs w:val="24"/>
              </w:rPr>
              <w:t>Clinical Reasoning</w:t>
            </w:r>
          </w:p>
          <w:p w:rsidR="0028424A" w:rsidRDefault="0028424A" w:rsidP="0028424A">
            <w:pPr>
              <w:pStyle w:val="ListParagraph"/>
              <w:numPr>
                <w:ilvl w:val="0"/>
                <w:numId w:val="18"/>
              </w:numPr>
              <w:autoSpaceDE w:val="0"/>
              <w:autoSpaceDN w:val="0"/>
              <w:adjustRightInd w:val="0"/>
              <w:rPr>
                <w:rFonts w:ascii="Garamond" w:hAnsi="Garamond" w:cstheme="minorHAnsi"/>
                <w:b/>
                <w:sz w:val="24"/>
                <w:szCs w:val="24"/>
              </w:rPr>
            </w:pPr>
            <w:r>
              <w:rPr>
                <w:rFonts w:ascii="Garamond" w:hAnsi="Garamond" w:cstheme="minorHAnsi"/>
                <w:b/>
                <w:sz w:val="24"/>
                <w:szCs w:val="24"/>
              </w:rPr>
              <w:t>Evidence Based Practice</w:t>
            </w:r>
          </w:p>
          <w:p w:rsidR="0028424A" w:rsidRDefault="0028424A" w:rsidP="0028424A">
            <w:pPr>
              <w:pStyle w:val="ListParagraph"/>
              <w:numPr>
                <w:ilvl w:val="0"/>
                <w:numId w:val="18"/>
              </w:numPr>
              <w:autoSpaceDE w:val="0"/>
              <w:autoSpaceDN w:val="0"/>
              <w:adjustRightInd w:val="0"/>
              <w:rPr>
                <w:rFonts w:ascii="Garamond" w:hAnsi="Garamond" w:cstheme="minorHAnsi"/>
                <w:b/>
                <w:sz w:val="24"/>
                <w:szCs w:val="24"/>
              </w:rPr>
            </w:pPr>
            <w:r>
              <w:rPr>
                <w:rFonts w:ascii="Garamond" w:hAnsi="Garamond" w:cstheme="minorHAnsi"/>
                <w:b/>
                <w:sz w:val="24"/>
                <w:szCs w:val="24"/>
              </w:rPr>
              <w:t>Concern for Individuals Served</w:t>
            </w:r>
          </w:p>
          <w:p w:rsidR="0028424A" w:rsidRDefault="0028424A" w:rsidP="0028424A">
            <w:pPr>
              <w:pStyle w:val="ListParagraph"/>
              <w:numPr>
                <w:ilvl w:val="0"/>
                <w:numId w:val="18"/>
              </w:numPr>
              <w:autoSpaceDE w:val="0"/>
              <w:autoSpaceDN w:val="0"/>
              <w:adjustRightInd w:val="0"/>
              <w:rPr>
                <w:rFonts w:ascii="Garamond" w:hAnsi="Garamond" w:cstheme="minorHAnsi"/>
                <w:b/>
                <w:sz w:val="24"/>
                <w:szCs w:val="24"/>
              </w:rPr>
            </w:pPr>
            <w:r>
              <w:rPr>
                <w:rFonts w:ascii="Garamond" w:hAnsi="Garamond" w:cstheme="minorHAnsi"/>
                <w:b/>
                <w:sz w:val="24"/>
                <w:szCs w:val="24"/>
              </w:rPr>
              <w:t>Professional Duty</w:t>
            </w:r>
          </w:p>
          <w:p w:rsidR="0028424A" w:rsidRPr="0028424A" w:rsidRDefault="0028424A" w:rsidP="0028424A">
            <w:pPr>
              <w:pStyle w:val="ListParagraph"/>
              <w:numPr>
                <w:ilvl w:val="0"/>
                <w:numId w:val="18"/>
              </w:numPr>
              <w:autoSpaceDE w:val="0"/>
              <w:autoSpaceDN w:val="0"/>
              <w:adjustRightInd w:val="0"/>
              <w:rPr>
                <w:rFonts w:ascii="Garamond" w:hAnsi="Garamond" w:cstheme="minorHAnsi"/>
                <w:b/>
                <w:sz w:val="24"/>
                <w:szCs w:val="24"/>
              </w:rPr>
            </w:pPr>
            <w:r w:rsidRPr="0028424A">
              <w:rPr>
                <w:rFonts w:ascii="Garamond" w:hAnsi="Garamond" w:cstheme="minorHAnsi"/>
                <w:b/>
                <w:sz w:val="24"/>
                <w:szCs w:val="24"/>
              </w:rPr>
              <w:t>Collaborative Practice</w:t>
            </w:r>
          </w:p>
          <w:p w:rsidR="0028424A" w:rsidRDefault="0028424A" w:rsidP="0072216B">
            <w:pPr>
              <w:autoSpaceDE w:val="0"/>
              <w:autoSpaceDN w:val="0"/>
              <w:adjustRightInd w:val="0"/>
              <w:rPr>
                <w:rFonts w:ascii="Garamond" w:hAnsi="Garamond" w:cstheme="minorHAnsi"/>
                <w:b/>
                <w:sz w:val="24"/>
                <w:szCs w:val="24"/>
              </w:rPr>
            </w:pPr>
          </w:p>
          <w:p w:rsidR="0028424A" w:rsidRPr="00367BCD" w:rsidRDefault="0028424A" w:rsidP="0072216B">
            <w:pPr>
              <w:autoSpaceDE w:val="0"/>
              <w:autoSpaceDN w:val="0"/>
              <w:adjustRightInd w:val="0"/>
              <w:rPr>
                <w:rFonts w:ascii="Garamond" w:hAnsi="Garamond" w:cstheme="minorHAnsi"/>
                <w:b/>
                <w:sz w:val="24"/>
                <w:szCs w:val="24"/>
              </w:rPr>
            </w:pPr>
          </w:p>
        </w:tc>
        <w:tc>
          <w:tcPr>
            <w:tcW w:w="3510" w:type="dxa"/>
          </w:tcPr>
          <w:p w:rsidR="00A25320" w:rsidRPr="00367BCD" w:rsidRDefault="00756FF8" w:rsidP="00D54F95">
            <w:pPr>
              <w:rPr>
                <w:rFonts w:ascii="Garamond" w:eastAsia="Times New Roman" w:hAnsi="Garamond"/>
                <w:bCs/>
                <w:sz w:val="24"/>
                <w:szCs w:val="24"/>
              </w:rPr>
            </w:pPr>
            <w:r w:rsidRPr="00367BCD">
              <w:rPr>
                <w:rFonts w:ascii="Garamond" w:eastAsia="Times New Roman" w:hAnsi="Garamond"/>
                <w:bCs/>
                <w:sz w:val="24"/>
                <w:szCs w:val="24"/>
              </w:rPr>
              <w:t xml:space="preserve">Students will </w:t>
            </w:r>
            <w:r w:rsidR="00B60BA4" w:rsidRPr="00367BCD">
              <w:rPr>
                <w:rFonts w:ascii="Garamond" w:eastAsia="Times New Roman" w:hAnsi="Garamond"/>
                <w:bCs/>
                <w:sz w:val="24"/>
                <w:szCs w:val="24"/>
                <w:u w:val="single"/>
              </w:rPr>
              <w:t>begin</w:t>
            </w:r>
            <w:r w:rsidR="00B60BA4" w:rsidRPr="00367BCD">
              <w:rPr>
                <w:rFonts w:ascii="Garamond" w:eastAsia="Times New Roman" w:hAnsi="Garamond"/>
                <w:bCs/>
                <w:sz w:val="24"/>
                <w:szCs w:val="24"/>
              </w:rPr>
              <w:t xml:space="preserve"> to </w:t>
            </w:r>
            <w:r w:rsidR="00A25320" w:rsidRPr="00367BCD">
              <w:rPr>
                <w:rFonts w:ascii="Garamond" w:eastAsia="Times New Roman" w:hAnsi="Garamond"/>
                <w:bCs/>
                <w:sz w:val="24"/>
                <w:szCs w:val="24"/>
              </w:rPr>
              <w:t>demonstrate knowledge of contemporary professional issues</w:t>
            </w:r>
          </w:p>
        </w:tc>
        <w:tc>
          <w:tcPr>
            <w:tcW w:w="3705" w:type="dxa"/>
          </w:tcPr>
          <w:p w:rsidR="00EA3462" w:rsidRPr="00367BCD" w:rsidRDefault="00EA3462" w:rsidP="00EA3462">
            <w:pPr>
              <w:autoSpaceDE w:val="0"/>
              <w:autoSpaceDN w:val="0"/>
              <w:adjustRightInd w:val="0"/>
              <w:rPr>
                <w:rFonts w:ascii="Garamond" w:hAnsi="Garamond" w:cstheme="minorHAnsi"/>
                <w:sz w:val="24"/>
                <w:szCs w:val="24"/>
              </w:rPr>
            </w:pPr>
            <w:r w:rsidRPr="00367BCD">
              <w:rPr>
                <w:rFonts w:ascii="Garamond" w:hAnsi="Garamond" w:cstheme="minorHAnsi"/>
                <w:sz w:val="24"/>
                <w:szCs w:val="24"/>
              </w:rPr>
              <w:t>Direct Methods/Standards of Performance</w:t>
            </w:r>
          </w:p>
          <w:p w:rsidR="00250951" w:rsidRPr="00367BCD" w:rsidRDefault="00250951" w:rsidP="00250951">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Learning Outcomes Assessment: </w:t>
            </w:r>
            <w:r w:rsidR="00CE3EB8" w:rsidRPr="00367BCD">
              <w:rPr>
                <w:rFonts w:ascii="Garamond" w:eastAsia="Times New Roman" w:hAnsi="Garamond"/>
                <w:sz w:val="24"/>
                <w:szCs w:val="24"/>
              </w:rPr>
              <w:t xml:space="preserve">73% of </w:t>
            </w:r>
            <w:r w:rsidR="000C2DEA">
              <w:rPr>
                <w:rFonts w:ascii="Garamond" w:eastAsia="Times New Roman" w:hAnsi="Garamond"/>
                <w:sz w:val="24"/>
                <w:szCs w:val="24"/>
              </w:rPr>
              <w:t xml:space="preserve">Senior students will answer </w:t>
            </w:r>
            <w:r w:rsidRPr="00367BCD">
              <w:rPr>
                <w:rFonts w:ascii="Garamond" w:eastAsia="Times New Roman" w:hAnsi="Garamond"/>
                <w:sz w:val="24"/>
                <w:szCs w:val="24"/>
              </w:rPr>
              <w:t xml:space="preserve">the </w:t>
            </w:r>
            <w:r w:rsidRPr="00367BCD">
              <w:rPr>
                <w:rFonts w:ascii="Garamond" w:eastAsia="Times New Roman" w:hAnsi="Garamond"/>
                <w:b/>
                <w:sz w:val="24"/>
                <w:szCs w:val="24"/>
                <w:u w:val="single"/>
              </w:rPr>
              <w:t>IV-G</w:t>
            </w:r>
            <w:r w:rsidR="0062047B" w:rsidRPr="00367BCD">
              <w:rPr>
                <w:rFonts w:ascii="Garamond" w:eastAsia="Times New Roman" w:hAnsi="Garamond"/>
                <w:sz w:val="24"/>
                <w:szCs w:val="24"/>
              </w:rPr>
              <w:t xml:space="preserve"> related questions correctly</w:t>
            </w:r>
            <w:r w:rsidRPr="00367BCD">
              <w:rPr>
                <w:rFonts w:ascii="Garamond" w:eastAsia="Times New Roman" w:hAnsi="Garamond"/>
                <w:sz w:val="24"/>
                <w:szCs w:val="24"/>
              </w:rPr>
              <w:t xml:space="preserve"> </w:t>
            </w:r>
            <w:r w:rsidRPr="00367BCD">
              <w:rPr>
                <w:rFonts w:ascii="Garamond" w:eastAsia="Times New Roman" w:hAnsi="Garamond"/>
                <w:sz w:val="24"/>
                <w:szCs w:val="24"/>
              </w:rPr>
              <w:br/>
            </w:r>
          </w:p>
          <w:p w:rsidR="006B05BB" w:rsidRDefault="00250951" w:rsidP="00250951">
            <w:pPr>
              <w:pStyle w:val="ListParagraph"/>
              <w:numPr>
                <w:ilvl w:val="0"/>
                <w:numId w:val="12"/>
              </w:numPr>
              <w:rPr>
                <w:rFonts w:ascii="Garamond" w:eastAsia="Times New Roman" w:hAnsi="Garamond"/>
                <w:sz w:val="24"/>
                <w:szCs w:val="24"/>
              </w:rPr>
            </w:pPr>
            <w:r w:rsidRPr="00367BCD">
              <w:rPr>
                <w:rFonts w:ascii="Garamond" w:eastAsia="Times New Roman" w:hAnsi="Garamond"/>
                <w:sz w:val="24"/>
                <w:szCs w:val="24"/>
              </w:rPr>
              <w:t xml:space="preserve">90% of the students will complete the program with a 2.5 GPA or higher in major coursework </w:t>
            </w:r>
          </w:p>
          <w:p w:rsidR="00BF5D17" w:rsidRPr="00BF5D17" w:rsidRDefault="00BF5D17" w:rsidP="00BF5D17">
            <w:pPr>
              <w:rPr>
                <w:rFonts w:ascii="Garamond" w:eastAsia="Times New Roman" w:hAnsi="Garamond"/>
                <w:sz w:val="24"/>
                <w:szCs w:val="24"/>
              </w:rPr>
            </w:pPr>
          </w:p>
          <w:p w:rsidR="00BF5D17" w:rsidRDefault="00BF5D17" w:rsidP="00BF5D17">
            <w:pPr>
              <w:pStyle w:val="ListParagraph"/>
              <w:numPr>
                <w:ilvl w:val="0"/>
                <w:numId w:val="12"/>
              </w:numPr>
              <w:rPr>
                <w:rFonts w:ascii="Garamond" w:hAnsi="Garamond" w:cstheme="minorHAnsi"/>
                <w:sz w:val="24"/>
                <w:szCs w:val="24"/>
              </w:rPr>
            </w:pPr>
            <w:r w:rsidRPr="004452FF">
              <w:rPr>
                <w:rFonts w:ascii="Garamond" w:hAnsi="Garamond" w:cstheme="minorHAnsi"/>
                <w:sz w:val="24"/>
                <w:szCs w:val="24"/>
              </w:rPr>
              <w:t xml:space="preserve">Culminating Experience: 90% of </w:t>
            </w:r>
            <w:r>
              <w:rPr>
                <w:rFonts w:ascii="Garamond" w:hAnsi="Garamond" w:cstheme="minorHAnsi"/>
                <w:sz w:val="24"/>
                <w:szCs w:val="24"/>
              </w:rPr>
              <w:t xml:space="preserve">graduate </w:t>
            </w:r>
            <w:r w:rsidRPr="004452FF">
              <w:rPr>
                <w:rFonts w:ascii="Garamond" w:hAnsi="Garamond" w:cstheme="minorHAnsi"/>
                <w:sz w:val="24"/>
                <w:szCs w:val="24"/>
              </w:rPr>
              <w:t xml:space="preserve">students will receive “Pass” results on the comprehensive exam (CSAD 500C) or will receive passing scores on the alternative </w:t>
            </w:r>
            <w:r>
              <w:rPr>
                <w:rFonts w:ascii="Garamond" w:hAnsi="Garamond" w:cstheme="minorHAnsi"/>
                <w:sz w:val="24"/>
                <w:szCs w:val="24"/>
              </w:rPr>
              <w:t xml:space="preserve">written </w:t>
            </w:r>
            <w:r w:rsidRPr="004452FF">
              <w:rPr>
                <w:rFonts w:ascii="Garamond" w:hAnsi="Garamond" w:cstheme="minorHAnsi"/>
                <w:sz w:val="24"/>
                <w:szCs w:val="24"/>
              </w:rPr>
              <w:t>Project (CSASD 500P) or Thesis (CSAD 500T) options.</w:t>
            </w:r>
          </w:p>
          <w:p w:rsidR="00BF5D17" w:rsidRPr="00911338" w:rsidRDefault="00BF5D17" w:rsidP="00BF5D17">
            <w:pPr>
              <w:pStyle w:val="ListParagraph"/>
              <w:rPr>
                <w:rFonts w:ascii="Garamond" w:hAnsi="Garamond" w:cstheme="minorHAnsi"/>
                <w:sz w:val="24"/>
                <w:szCs w:val="24"/>
              </w:rPr>
            </w:pPr>
          </w:p>
          <w:p w:rsidR="00BF5D17" w:rsidRPr="0090232E" w:rsidRDefault="00BF5D17" w:rsidP="00BF5D17">
            <w:pPr>
              <w:pStyle w:val="ListParagraph"/>
              <w:numPr>
                <w:ilvl w:val="0"/>
                <w:numId w:val="12"/>
              </w:numPr>
              <w:rPr>
                <w:rFonts w:ascii="Garamond" w:hAnsi="Garamond" w:cstheme="minorHAnsi"/>
                <w:sz w:val="24"/>
                <w:szCs w:val="24"/>
              </w:rPr>
            </w:pPr>
            <w:r w:rsidRPr="0090232E">
              <w:rPr>
                <w:rFonts w:ascii="Garamond" w:hAnsi="Garamond" w:cstheme="minorHAnsi"/>
                <w:sz w:val="24"/>
                <w:szCs w:val="24"/>
              </w:rPr>
              <w:lastRenderedPageBreak/>
              <w:t xml:space="preserve">Graduate </w:t>
            </w:r>
            <w:r w:rsidR="00F94155" w:rsidRPr="0090232E">
              <w:rPr>
                <w:rFonts w:ascii="Garamond" w:hAnsi="Garamond" w:cstheme="minorHAnsi"/>
                <w:sz w:val="24"/>
                <w:szCs w:val="24"/>
              </w:rPr>
              <w:t>Internship Signature Assignment.  90% of students will receive a score of “agree” or higher for all questions in the following areas</w:t>
            </w:r>
            <w:r w:rsidRPr="0090232E">
              <w:rPr>
                <w:rFonts w:ascii="Garamond" w:hAnsi="Garamond" w:cstheme="minorHAnsi"/>
                <w:sz w:val="24"/>
                <w:szCs w:val="24"/>
              </w:rPr>
              <w:t>:</w:t>
            </w:r>
          </w:p>
          <w:p w:rsidR="00BF5D17" w:rsidRPr="0090232E" w:rsidRDefault="00BF5D17"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-Integrity</w:t>
            </w:r>
          </w:p>
          <w:p w:rsidR="00BF5D17" w:rsidRDefault="00BF5D17"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-Clinical Reasoning</w:t>
            </w:r>
          </w:p>
          <w:p w:rsidR="00CE3EB8" w:rsidRPr="0090232E" w:rsidRDefault="00CE3EB8"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w:t>
            </w:r>
            <w:r>
              <w:rPr>
                <w:rFonts w:ascii="Garamond" w:hAnsi="Garamond" w:cstheme="minorHAnsi"/>
                <w:sz w:val="24"/>
                <w:szCs w:val="24"/>
              </w:rPr>
              <w:t>Evidence based practice</w:t>
            </w:r>
          </w:p>
          <w:p w:rsidR="00BF5D17" w:rsidRPr="0090232E" w:rsidRDefault="00BF5D17"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-Concern for Individuals   </w:t>
            </w:r>
          </w:p>
          <w:p w:rsidR="00BF5D17" w:rsidRPr="0090232E" w:rsidRDefault="00BF5D17" w:rsidP="00BF5D17">
            <w:pPr>
              <w:autoSpaceDE w:val="0"/>
              <w:autoSpaceDN w:val="0"/>
              <w:adjustRightInd w:val="0"/>
              <w:rPr>
                <w:rFonts w:ascii="Garamond" w:hAnsi="Garamond" w:cstheme="minorHAnsi"/>
                <w:sz w:val="24"/>
                <w:szCs w:val="24"/>
              </w:rPr>
            </w:pPr>
            <w:r w:rsidRPr="0090232E">
              <w:rPr>
                <w:rFonts w:ascii="Garamond" w:hAnsi="Garamond" w:cstheme="minorHAnsi"/>
                <w:sz w:val="24"/>
                <w:szCs w:val="24"/>
              </w:rPr>
              <w:t xml:space="preserve">               Served</w:t>
            </w:r>
          </w:p>
          <w:p w:rsidR="00BF5D17" w:rsidRPr="0090232E" w:rsidRDefault="00BF5D17" w:rsidP="00BF5D17">
            <w:pPr>
              <w:rPr>
                <w:rFonts w:ascii="Garamond" w:hAnsi="Garamond" w:cstheme="minorHAnsi"/>
                <w:sz w:val="24"/>
                <w:szCs w:val="24"/>
              </w:rPr>
            </w:pPr>
            <w:r w:rsidRPr="0090232E">
              <w:rPr>
                <w:rFonts w:ascii="Garamond" w:hAnsi="Garamond" w:cstheme="minorHAnsi"/>
                <w:sz w:val="24"/>
                <w:szCs w:val="24"/>
              </w:rPr>
              <w:t xml:space="preserve">             -Professional Duty</w:t>
            </w:r>
          </w:p>
          <w:p w:rsidR="00BF5D17" w:rsidRPr="00BF5D17" w:rsidRDefault="00BF5D17" w:rsidP="00BF5D17">
            <w:pPr>
              <w:rPr>
                <w:rFonts w:ascii="Garamond" w:eastAsia="Times New Roman" w:hAnsi="Garamond"/>
                <w:sz w:val="24"/>
                <w:szCs w:val="24"/>
              </w:rPr>
            </w:pPr>
            <w:r w:rsidRPr="0090232E">
              <w:rPr>
                <w:rFonts w:ascii="Garamond" w:hAnsi="Garamond" w:cstheme="minorHAnsi"/>
                <w:sz w:val="24"/>
                <w:szCs w:val="24"/>
              </w:rPr>
              <w:t xml:space="preserve">             -Collaborative Practice</w:t>
            </w:r>
          </w:p>
          <w:p w:rsidR="006B05BB" w:rsidRDefault="006B05BB" w:rsidP="006B05BB">
            <w:pPr>
              <w:rPr>
                <w:rFonts w:ascii="Garamond" w:eastAsia="Times New Roman" w:hAnsi="Garamond"/>
                <w:sz w:val="24"/>
                <w:szCs w:val="24"/>
              </w:rPr>
            </w:pPr>
          </w:p>
          <w:p w:rsidR="006B05BB" w:rsidRPr="00367BCD" w:rsidRDefault="006B05BB" w:rsidP="006B05BB">
            <w:pPr>
              <w:numPr>
                <w:ilvl w:val="0"/>
                <w:numId w:val="13"/>
              </w:numPr>
              <w:rPr>
                <w:rFonts w:ascii="Garamond" w:eastAsia="Times New Roman" w:hAnsi="Garamond"/>
                <w:sz w:val="24"/>
                <w:szCs w:val="24"/>
              </w:rPr>
            </w:pPr>
            <w:r w:rsidRPr="00367BCD">
              <w:rPr>
                <w:rFonts w:ascii="Garamond" w:eastAsia="Times New Roman" w:hAnsi="Garamond"/>
                <w:sz w:val="24"/>
                <w:szCs w:val="24"/>
              </w:rPr>
              <w:t xml:space="preserve">National </w:t>
            </w:r>
            <w:r w:rsidRPr="00367BCD">
              <w:rPr>
                <w:rFonts w:ascii="Garamond" w:eastAsia="Times New Roman" w:hAnsi="Garamond"/>
                <w:i/>
                <w:sz w:val="24"/>
                <w:szCs w:val="24"/>
              </w:rPr>
              <w:t>Praxis</w:t>
            </w:r>
            <w:r w:rsidRPr="00367BCD">
              <w:rPr>
                <w:rFonts w:ascii="Garamond" w:eastAsia="Times New Roman" w:hAnsi="Garamond"/>
                <w:sz w:val="24"/>
                <w:szCs w:val="24"/>
              </w:rPr>
              <w:t xml:space="preserve"> Exam: 90% of students will score 162 or higher</w:t>
            </w:r>
          </w:p>
          <w:p w:rsidR="00074080" w:rsidRPr="006B05BB" w:rsidRDefault="00074080" w:rsidP="006B05BB">
            <w:pPr>
              <w:rPr>
                <w:rFonts w:ascii="Garamond" w:eastAsia="Times New Roman" w:hAnsi="Garamond"/>
                <w:sz w:val="24"/>
                <w:szCs w:val="24"/>
              </w:rPr>
            </w:pPr>
          </w:p>
          <w:p w:rsidR="00074080" w:rsidRPr="00367BCD" w:rsidRDefault="00074080" w:rsidP="00074080">
            <w:pPr>
              <w:rPr>
                <w:rFonts w:ascii="Garamond" w:eastAsia="Times New Roman" w:hAnsi="Garamond"/>
                <w:sz w:val="24"/>
                <w:szCs w:val="24"/>
              </w:rPr>
            </w:pPr>
            <w:r w:rsidRPr="00367BCD">
              <w:rPr>
                <w:rFonts w:ascii="Garamond" w:eastAsia="Times New Roman" w:hAnsi="Garamond"/>
                <w:sz w:val="24"/>
                <w:szCs w:val="24"/>
              </w:rPr>
              <w:t>Indirect Methods</w:t>
            </w:r>
            <w:r w:rsidR="00157301">
              <w:rPr>
                <w:rFonts w:ascii="Garamond" w:eastAsia="Times New Roman" w:hAnsi="Garamond"/>
                <w:sz w:val="24"/>
                <w:szCs w:val="24"/>
              </w:rPr>
              <w:t>/Standards of Performance</w:t>
            </w:r>
          </w:p>
          <w:p w:rsidR="00685869" w:rsidRPr="00367BCD" w:rsidRDefault="0062047B" w:rsidP="00685869">
            <w:pPr>
              <w:numPr>
                <w:ilvl w:val="0"/>
                <w:numId w:val="13"/>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Alumni, Employer, and Student Survey</w:t>
            </w:r>
            <w:r w:rsidR="00367BCD">
              <w:rPr>
                <w:rFonts w:ascii="Garamond" w:eastAsia="Times New Roman" w:hAnsi="Garamond"/>
                <w:sz w:val="24"/>
                <w:szCs w:val="24"/>
              </w:rPr>
              <w:t xml:space="preserve"> Feedback</w:t>
            </w:r>
          </w:p>
          <w:p w:rsidR="00685869" w:rsidRPr="00367BCD" w:rsidRDefault="0062047B" w:rsidP="00685869">
            <w:pPr>
              <w:numPr>
                <w:ilvl w:val="0"/>
                <w:numId w:val="13"/>
              </w:numPr>
              <w:rPr>
                <w:rFonts w:ascii="Garamond" w:eastAsia="Times New Roman" w:hAnsi="Garamond"/>
                <w:sz w:val="24"/>
                <w:szCs w:val="24"/>
              </w:rPr>
            </w:pPr>
            <w:r w:rsidRPr="00367BCD">
              <w:rPr>
                <w:rFonts w:ascii="Garamond" w:eastAsia="Times New Roman" w:hAnsi="Garamond"/>
                <w:sz w:val="24"/>
                <w:szCs w:val="24"/>
              </w:rPr>
              <w:t xml:space="preserve">Positive </w:t>
            </w:r>
            <w:r w:rsidR="00685869" w:rsidRPr="00367BCD">
              <w:rPr>
                <w:rFonts w:ascii="Garamond" w:eastAsia="Times New Roman" w:hAnsi="Garamond"/>
                <w:sz w:val="24"/>
                <w:szCs w:val="24"/>
              </w:rPr>
              <w:t>Biannual Advisory Committee Meeting Feedback</w:t>
            </w:r>
          </w:p>
          <w:p w:rsidR="00A25320" w:rsidRPr="00367BCD" w:rsidRDefault="00A25320" w:rsidP="002D4E7E">
            <w:pPr>
              <w:ind w:left="720"/>
              <w:rPr>
                <w:rFonts w:ascii="Garamond" w:hAnsi="Garamond" w:cstheme="minorHAnsi"/>
                <w:sz w:val="24"/>
                <w:szCs w:val="24"/>
              </w:rPr>
            </w:pPr>
          </w:p>
        </w:tc>
      </w:tr>
      <w:tr w:rsidR="00CE3EB8" w:rsidRPr="00367BCD" w:rsidTr="00647A79">
        <w:trPr>
          <w:jc w:val="center"/>
        </w:trPr>
        <w:tc>
          <w:tcPr>
            <w:tcW w:w="355" w:type="dxa"/>
          </w:tcPr>
          <w:p w:rsidR="00CE3EB8" w:rsidRPr="00367BCD" w:rsidRDefault="00CE3EB8" w:rsidP="0072216B">
            <w:pPr>
              <w:autoSpaceDE w:val="0"/>
              <w:autoSpaceDN w:val="0"/>
              <w:adjustRightInd w:val="0"/>
              <w:rPr>
                <w:rFonts w:ascii="Garamond" w:hAnsi="Garamond" w:cstheme="minorHAnsi"/>
                <w:b/>
                <w:sz w:val="24"/>
                <w:szCs w:val="24"/>
              </w:rPr>
            </w:pPr>
          </w:p>
        </w:tc>
        <w:tc>
          <w:tcPr>
            <w:tcW w:w="3950" w:type="dxa"/>
          </w:tcPr>
          <w:p w:rsidR="00CE3EB8" w:rsidRPr="00367BCD" w:rsidRDefault="00CE3EB8" w:rsidP="0072216B">
            <w:pPr>
              <w:autoSpaceDE w:val="0"/>
              <w:autoSpaceDN w:val="0"/>
              <w:adjustRightInd w:val="0"/>
              <w:rPr>
                <w:rFonts w:ascii="Garamond" w:hAnsi="Garamond" w:cstheme="minorHAnsi"/>
                <w:b/>
                <w:sz w:val="24"/>
                <w:szCs w:val="24"/>
              </w:rPr>
            </w:pPr>
          </w:p>
        </w:tc>
        <w:tc>
          <w:tcPr>
            <w:tcW w:w="3510" w:type="dxa"/>
          </w:tcPr>
          <w:p w:rsidR="00CE3EB8" w:rsidRPr="00367BCD" w:rsidRDefault="00CE3EB8" w:rsidP="00D54F95">
            <w:pPr>
              <w:rPr>
                <w:rFonts w:ascii="Garamond" w:eastAsia="Times New Roman" w:hAnsi="Garamond"/>
                <w:bCs/>
                <w:sz w:val="24"/>
                <w:szCs w:val="24"/>
              </w:rPr>
            </w:pPr>
          </w:p>
        </w:tc>
        <w:tc>
          <w:tcPr>
            <w:tcW w:w="3705" w:type="dxa"/>
          </w:tcPr>
          <w:p w:rsidR="00CE3EB8" w:rsidRPr="00367BCD" w:rsidRDefault="00CE3EB8" w:rsidP="00EA3462">
            <w:pPr>
              <w:autoSpaceDE w:val="0"/>
              <w:autoSpaceDN w:val="0"/>
              <w:adjustRightInd w:val="0"/>
              <w:rPr>
                <w:rFonts w:ascii="Garamond" w:hAnsi="Garamond" w:cstheme="minorHAnsi"/>
                <w:sz w:val="24"/>
                <w:szCs w:val="24"/>
              </w:rPr>
            </w:pPr>
          </w:p>
        </w:tc>
      </w:tr>
    </w:tbl>
    <w:p w:rsidR="00FE257B" w:rsidRPr="00367BCD" w:rsidRDefault="00FE257B" w:rsidP="0072216B">
      <w:pPr>
        <w:autoSpaceDE w:val="0"/>
        <w:autoSpaceDN w:val="0"/>
        <w:adjustRightInd w:val="0"/>
        <w:spacing w:after="0" w:line="240" w:lineRule="auto"/>
        <w:rPr>
          <w:rFonts w:ascii="Garamond" w:hAnsi="Garamond" w:cstheme="minorHAnsi"/>
          <w:b/>
          <w:sz w:val="24"/>
          <w:szCs w:val="24"/>
        </w:rPr>
      </w:pPr>
    </w:p>
    <w:p w:rsidR="0072216B" w:rsidRPr="00367BCD" w:rsidRDefault="0019777F" w:rsidP="0019777F">
      <w:pPr>
        <w:autoSpaceDE w:val="0"/>
        <w:autoSpaceDN w:val="0"/>
        <w:adjustRightInd w:val="0"/>
        <w:spacing w:after="0" w:line="240" w:lineRule="auto"/>
        <w:rPr>
          <w:rFonts w:ascii="Garamond" w:hAnsi="Garamond" w:cstheme="minorHAnsi"/>
          <w:b/>
          <w:sz w:val="24"/>
          <w:szCs w:val="24"/>
        </w:rPr>
      </w:pPr>
      <w:r w:rsidRPr="00367BCD">
        <w:rPr>
          <w:rFonts w:ascii="Garamond" w:hAnsi="Garamond" w:cstheme="minorHAnsi"/>
          <w:b/>
          <w:sz w:val="24"/>
          <w:szCs w:val="24"/>
        </w:rPr>
        <w:t xml:space="preserve">II. </w:t>
      </w:r>
      <w:r w:rsidR="00993C09" w:rsidRPr="00367BCD">
        <w:rPr>
          <w:rFonts w:ascii="Garamond" w:hAnsi="Garamond" w:cstheme="minorHAnsi"/>
          <w:b/>
          <w:sz w:val="24"/>
          <w:szCs w:val="24"/>
        </w:rPr>
        <w:t xml:space="preserve">OUTCOME MEASURES OF COMMUNICATION SCIENCES AND DISORDERS </w:t>
      </w:r>
      <w:r w:rsidR="002D4E7E" w:rsidRPr="00367BCD">
        <w:rPr>
          <w:rFonts w:ascii="Garamond" w:hAnsi="Garamond" w:cstheme="minorHAnsi"/>
          <w:b/>
          <w:sz w:val="24"/>
          <w:szCs w:val="24"/>
        </w:rPr>
        <w:t>STUDENTS</w:t>
      </w:r>
    </w:p>
    <w:p w:rsidR="0072216B" w:rsidRPr="00367BCD" w:rsidRDefault="0072216B" w:rsidP="0072216B">
      <w:pPr>
        <w:autoSpaceDE w:val="0"/>
        <w:autoSpaceDN w:val="0"/>
        <w:adjustRightInd w:val="0"/>
        <w:spacing w:after="0" w:line="240" w:lineRule="auto"/>
        <w:rPr>
          <w:rFonts w:ascii="Garamond" w:hAnsi="Garamond" w:cstheme="minorHAnsi"/>
          <w:sz w:val="24"/>
          <w:szCs w:val="24"/>
        </w:rPr>
      </w:pPr>
    </w:p>
    <w:p w:rsidR="00F57F52" w:rsidRPr="00367BCD" w:rsidRDefault="00D20ED1" w:rsidP="00D20ED1">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sz w:val="24"/>
          <w:szCs w:val="24"/>
        </w:rPr>
        <w:t>This outline identifies the</w:t>
      </w:r>
      <w:r w:rsidR="00281524" w:rsidRPr="00367BCD">
        <w:rPr>
          <w:rFonts w:ascii="Garamond" w:hAnsi="Garamond" w:cstheme="minorHAnsi"/>
          <w:sz w:val="24"/>
          <w:szCs w:val="24"/>
        </w:rPr>
        <w:t xml:space="preserve"> tools and timelines </w:t>
      </w:r>
      <w:r w:rsidR="002D4E7E" w:rsidRPr="00367BCD">
        <w:rPr>
          <w:rFonts w:ascii="Garamond" w:hAnsi="Garamond" w:cstheme="minorHAnsi"/>
          <w:sz w:val="24"/>
          <w:szCs w:val="24"/>
        </w:rPr>
        <w:t>for assessing our students</w:t>
      </w:r>
      <w:r w:rsidRPr="00367BCD">
        <w:rPr>
          <w:rFonts w:ascii="Garamond" w:hAnsi="Garamond" w:cstheme="minorHAnsi"/>
          <w:sz w:val="24"/>
          <w:szCs w:val="24"/>
        </w:rPr>
        <w:t xml:space="preserve">, and how this information </w:t>
      </w:r>
      <w:proofErr w:type="gramStart"/>
      <w:r w:rsidRPr="00367BCD">
        <w:rPr>
          <w:rFonts w:ascii="Garamond" w:hAnsi="Garamond" w:cstheme="minorHAnsi"/>
          <w:sz w:val="24"/>
          <w:szCs w:val="24"/>
        </w:rPr>
        <w:t>is used</w:t>
      </w:r>
      <w:proofErr w:type="gramEnd"/>
      <w:r w:rsidRPr="00367BCD">
        <w:rPr>
          <w:rFonts w:ascii="Garamond" w:hAnsi="Garamond" w:cstheme="minorHAnsi"/>
          <w:sz w:val="24"/>
          <w:szCs w:val="24"/>
        </w:rPr>
        <w:t xml:space="preserve"> in the review and revision process. </w:t>
      </w:r>
      <w:r w:rsidR="00F57F52" w:rsidRPr="00367BCD">
        <w:rPr>
          <w:rFonts w:ascii="Garamond" w:hAnsi="Garamond" w:cstheme="minorHAnsi"/>
          <w:sz w:val="24"/>
          <w:szCs w:val="24"/>
        </w:rPr>
        <w:t xml:space="preserve">Our assessment process includes </w:t>
      </w:r>
      <w:r w:rsidR="006C1421" w:rsidRPr="00367BCD">
        <w:rPr>
          <w:rFonts w:ascii="Garamond" w:hAnsi="Garamond" w:cstheme="minorHAnsi"/>
          <w:sz w:val="24"/>
          <w:szCs w:val="24"/>
        </w:rPr>
        <w:t>analyzing data provided from several sources, including</w:t>
      </w:r>
      <w:r w:rsidR="00281524" w:rsidRPr="00367BCD">
        <w:rPr>
          <w:rFonts w:ascii="Garamond" w:hAnsi="Garamond" w:cstheme="minorHAnsi"/>
          <w:sz w:val="24"/>
          <w:szCs w:val="24"/>
        </w:rPr>
        <w:t xml:space="preserve"> our</w:t>
      </w:r>
      <w:r w:rsidR="00CF32F4">
        <w:rPr>
          <w:rFonts w:ascii="Garamond" w:hAnsi="Garamond" w:cstheme="minorHAnsi"/>
          <w:sz w:val="24"/>
          <w:szCs w:val="24"/>
        </w:rPr>
        <w:t xml:space="preserve"> pre-major requirements, our</w:t>
      </w:r>
      <w:r w:rsidR="00281524" w:rsidRPr="00367BCD">
        <w:rPr>
          <w:rFonts w:ascii="Garamond" w:hAnsi="Garamond" w:cstheme="minorHAnsi"/>
          <w:sz w:val="24"/>
          <w:szCs w:val="24"/>
        </w:rPr>
        <w:t xml:space="preserve"> students’ learning outcomes assessment, </w:t>
      </w:r>
      <w:r w:rsidR="006C1421" w:rsidRPr="00367BCD">
        <w:rPr>
          <w:rFonts w:ascii="Garamond" w:hAnsi="Garamond" w:cstheme="minorHAnsi"/>
          <w:sz w:val="24"/>
          <w:szCs w:val="24"/>
        </w:rPr>
        <w:t>out students’</w:t>
      </w:r>
      <w:r w:rsidR="007B3B58" w:rsidRPr="00367BCD">
        <w:rPr>
          <w:rFonts w:ascii="Garamond" w:hAnsi="Garamond" w:cstheme="minorHAnsi"/>
          <w:sz w:val="24"/>
          <w:szCs w:val="24"/>
        </w:rPr>
        <w:t xml:space="preserve"> perf</w:t>
      </w:r>
      <w:r w:rsidR="006C1421" w:rsidRPr="00367BCD">
        <w:rPr>
          <w:rFonts w:ascii="Garamond" w:hAnsi="Garamond" w:cstheme="minorHAnsi"/>
          <w:sz w:val="24"/>
          <w:szCs w:val="24"/>
        </w:rPr>
        <w:t>ormance in our coursework, our students’</w:t>
      </w:r>
      <w:r w:rsidR="007B3B58" w:rsidRPr="00367BCD">
        <w:rPr>
          <w:rFonts w:ascii="Garamond" w:hAnsi="Garamond" w:cstheme="minorHAnsi"/>
          <w:sz w:val="24"/>
          <w:szCs w:val="24"/>
        </w:rPr>
        <w:t xml:space="preserve"> successful completion of pre-major requirements, </w:t>
      </w:r>
      <w:r w:rsidR="006C1421" w:rsidRPr="00367BCD">
        <w:rPr>
          <w:rFonts w:ascii="Garamond" w:hAnsi="Garamond" w:cstheme="minorHAnsi"/>
          <w:sz w:val="24"/>
          <w:szCs w:val="24"/>
        </w:rPr>
        <w:t>our students’</w:t>
      </w:r>
      <w:r w:rsidR="00FD775D" w:rsidRPr="00367BCD">
        <w:rPr>
          <w:rFonts w:ascii="Garamond" w:hAnsi="Garamond" w:cstheme="minorHAnsi"/>
          <w:sz w:val="24"/>
          <w:szCs w:val="24"/>
        </w:rPr>
        <w:t xml:space="preserve"> performance on the n</w:t>
      </w:r>
      <w:r w:rsidR="006C1421" w:rsidRPr="00367BCD">
        <w:rPr>
          <w:rFonts w:ascii="Garamond" w:hAnsi="Garamond" w:cstheme="minorHAnsi"/>
          <w:sz w:val="24"/>
          <w:szCs w:val="24"/>
        </w:rPr>
        <w:t xml:space="preserve">ational </w:t>
      </w:r>
      <w:r w:rsidR="006C1421" w:rsidRPr="00367BCD">
        <w:rPr>
          <w:rFonts w:ascii="Garamond" w:hAnsi="Garamond" w:cstheme="minorHAnsi"/>
          <w:i/>
          <w:sz w:val="24"/>
          <w:szCs w:val="24"/>
        </w:rPr>
        <w:t>Praxis</w:t>
      </w:r>
      <w:r w:rsidR="006C1421" w:rsidRPr="00367BCD">
        <w:rPr>
          <w:rFonts w:ascii="Garamond" w:hAnsi="Garamond" w:cstheme="minorHAnsi"/>
          <w:sz w:val="24"/>
          <w:szCs w:val="24"/>
        </w:rPr>
        <w:t xml:space="preserve"> exam, </w:t>
      </w:r>
      <w:r w:rsidR="00F57F52" w:rsidRPr="00367BCD">
        <w:rPr>
          <w:rFonts w:ascii="Garamond" w:hAnsi="Garamond" w:cstheme="minorHAnsi"/>
          <w:sz w:val="24"/>
          <w:szCs w:val="24"/>
        </w:rPr>
        <w:t>alumn</w:t>
      </w:r>
      <w:r w:rsidR="00302C81" w:rsidRPr="00367BCD">
        <w:rPr>
          <w:rFonts w:ascii="Garamond" w:hAnsi="Garamond" w:cstheme="minorHAnsi"/>
          <w:sz w:val="24"/>
          <w:szCs w:val="24"/>
        </w:rPr>
        <w:t>i, employer and student surveys</w:t>
      </w:r>
      <w:r w:rsidR="00281524" w:rsidRPr="00367BCD">
        <w:rPr>
          <w:rFonts w:ascii="Garamond" w:hAnsi="Garamond" w:cstheme="minorHAnsi"/>
          <w:sz w:val="24"/>
          <w:szCs w:val="24"/>
        </w:rPr>
        <w:t xml:space="preserve">, and </w:t>
      </w:r>
      <w:r w:rsidR="002D4E7E" w:rsidRPr="00367BCD">
        <w:rPr>
          <w:rFonts w:ascii="Garamond" w:hAnsi="Garamond" w:cstheme="minorHAnsi"/>
          <w:sz w:val="24"/>
          <w:szCs w:val="24"/>
        </w:rPr>
        <w:t>feedback from our Community Advisory C</w:t>
      </w:r>
      <w:r w:rsidR="00281524" w:rsidRPr="00367BCD">
        <w:rPr>
          <w:rFonts w:ascii="Garamond" w:hAnsi="Garamond" w:cstheme="minorHAnsi"/>
          <w:sz w:val="24"/>
          <w:szCs w:val="24"/>
        </w:rPr>
        <w:t>ommittee.</w:t>
      </w:r>
    </w:p>
    <w:p w:rsidR="006E68BE" w:rsidRPr="00367BCD" w:rsidRDefault="006E68BE" w:rsidP="00993C09">
      <w:pPr>
        <w:autoSpaceDE w:val="0"/>
        <w:autoSpaceDN w:val="0"/>
        <w:adjustRightInd w:val="0"/>
        <w:spacing w:after="0" w:line="240" w:lineRule="auto"/>
        <w:rPr>
          <w:rFonts w:ascii="Garamond" w:hAnsi="Garamond" w:cstheme="minorHAnsi"/>
          <w:sz w:val="24"/>
          <w:szCs w:val="24"/>
        </w:rPr>
      </w:pPr>
    </w:p>
    <w:p w:rsidR="006D36AF" w:rsidRPr="00367BCD" w:rsidRDefault="00993C09" w:rsidP="00993C09">
      <w:pPr>
        <w:pStyle w:val="NoSpacing"/>
        <w:rPr>
          <w:rFonts w:ascii="Garamond" w:hAnsi="Garamond" w:cstheme="minorHAnsi"/>
          <w:sz w:val="24"/>
          <w:szCs w:val="24"/>
        </w:rPr>
      </w:pPr>
      <w:r w:rsidRPr="00367BCD">
        <w:rPr>
          <w:rFonts w:ascii="Garamond" w:hAnsi="Garamond" w:cstheme="minorHAnsi"/>
          <w:b/>
          <w:sz w:val="24"/>
          <w:szCs w:val="24"/>
        </w:rPr>
        <w:t xml:space="preserve">Student Learning </w:t>
      </w:r>
      <w:r w:rsidR="00020A48" w:rsidRPr="00367BCD">
        <w:rPr>
          <w:rFonts w:ascii="Garamond" w:hAnsi="Garamond" w:cstheme="minorHAnsi"/>
          <w:b/>
          <w:sz w:val="24"/>
          <w:szCs w:val="24"/>
        </w:rPr>
        <w:t xml:space="preserve">Outcome </w:t>
      </w:r>
      <w:r w:rsidRPr="00367BCD">
        <w:rPr>
          <w:rFonts w:ascii="Garamond" w:hAnsi="Garamond" w:cstheme="minorHAnsi"/>
          <w:b/>
          <w:sz w:val="24"/>
          <w:szCs w:val="24"/>
        </w:rPr>
        <w:t>Assessment</w:t>
      </w:r>
      <w:r w:rsidRPr="00367BCD">
        <w:rPr>
          <w:rFonts w:ascii="Garamond" w:hAnsi="Garamond" w:cstheme="minorHAnsi"/>
          <w:sz w:val="24"/>
          <w:szCs w:val="24"/>
        </w:rPr>
        <w:t xml:space="preserve">: </w:t>
      </w:r>
    </w:p>
    <w:p w:rsidR="008018EA" w:rsidRPr="00367BCD" w:rsidRDefault="006D36AF" w:rsidP="006D36AF">
      <w:pPr>
        <w:pStyle w:val="NoSpacing"/>
        <w:rPr>
          <w:rFonts w:ascii="Garamond" w:hAnsi="Garamond" w:cstheme="minorHAnsi"/>
          <w:sz w:val="24"/>
          <w:szCs w:val="24"/>
        </w:rPr>
      </w:pPr>
      <w:r w:rsidRPr="00367BCD">
        <w:rPr>
          <w:rFonts w:ascii="Garamond" w:hAnsi="Garamond" w:cstheme="minorHAnsi"/>
          <w:i/>
          <w:sz w:val="24"/>
          <w:szCs w:val="24"/>
        </w:rPr>
        <w:t>Tool Description:</w:t>
      </w:r>
      <w:r w:rsidR="0065685F">
        <w:rPr>
          <w:rFonts w:ascii="Garamond" w:hAnsi="Garamond" w:cstheme="minorHAnsi"/>
          <w:sz w:val="24"/>
          <w:szCs w:val="24"/>
        </w:rPr>
        <w:t xml:space="preserve">  Each year, we distribute a 25</w:t>
      </w:r>
      <w:r w:rsidRPr="00367BCD">
        <w:rPr>
          <w:rFonts w:ascii="Garamond" w:hAnsi="Garamond" w:cstheme="minorHAnsi"/>
          <w:sz w:val="24"/>
          <w:szCs w:val="24"/>
        </w:rPr>
        <w:t xml:space="preserve">-item </w:t>
      </w:r>
      <w:r w:rsidR="00FF2C4D" w:rsidRPr="00367BCD">
        <w:rPr>
          <w:rFonts w:ascii="Garamond" w:hAnsi="Garamond" w:cstheme="minorHAnsi"/>
          <w:sz w:val="24"/>
          <w:szCs w:val="24"/>
        </w:rPr>
        <w:t xml:space="preserve">multiple-choice </w:t>
      </w:r>
      <w:r w:rsidRPr="00367BCD">
        <w:rPr>
          <w:rFonts w:ascii="Garamond" w:hAnsi="Garamond" w:cstheme="minorHAnsi"/>
          <w:sz w:val="24"/>
          <w:szCs w:val="24"/>
        </w:rPr>
        <w:t xml:space="preserve">learning assessment to each student in our program. </w:t>
      </w:r>
      <w:r w:rsidR="008018EA" w:rsidRPr="00367BCD">
        <w:rPr>
          <w:rFonts w:ascii="Garamond" w:hAnsi="Garamond" w:cstheme="minorHAnsi"/>
          <w:sz w:val="24"/>
          <w:szCs w:val="24"/>
        </w:rPr>
        <w:t xml:space="preserve"> </w:t>
      </w:r>
      <w:r w:rsidRPr="00367BCD">
        <w:rPr>
          <w:rFonts w:ascii="Garamond" w:hAnsi="Garamond" w:cstheme="minorHAnsi"/>
          <w:sz w:val="24"/>
          <w:szCs w:val="24"/>
        </w:rPr>
        <w:t xml:space="preserve">The </w:t>
      </w:r>
      <w:r w:rsidR="008018EA" w:rsidRPr="00367BCD">
        <w:rPr>
          <w:rFonts w:ascii="Garamond" w:hAnsi="Garamond" w:cstheme="minorHAnsi"/>
          <w:sz w:val="24"/>
          <w:szCs w:val="24"/>
        </w:rPr>
        <w:t xml:space="preserve">measure </w:t>
      </w:r>
      <w:proofErr w:type="gramStart"/>
      <w:r w:rsidR="008018EA" w:rsidRPr="00367BCD">
        <w:rPr>
          <w:rFonts w:ascii="Garamond" w:hAnsi="Garamond" w:cstheme="minorHAnsi"/>
          <w:sz w:val="24"/>
          <w:szCs w:val="24"/>
        </w:rPr>
        <w:t>is made up</w:t>
      </w:r>
      <w:proofErr w:type="gramEnd"/>
      <w:r w:rsidR="008018EA" w:rsidRPr="00367BCD">
        <w:rPr>
          <w:rFonts w:ascii="Garamond" w:hAnsi="Garamond" w:cstheme="minorHAnsi"/>
          <w:sz w:val="24"/>
          <w:szCs w:val="24"/>
        </w:rPr>
        <w:t xml:space="preserve"> of a </w:t>
      </w:r>
      <w:r w:rsidRPr="00367BCD">
        <w:rPr>
          <w:rFonts w:ascii="Garamond" w:hAnsi="Garamond" w:cstheme="minorHAnsi"/>
          <w:sz w:val="24"/>
          <w:szCs w:val="24"/>
        </w:rPr>
        <w:t>focused set of questions in general areas of the curriculum</w:t>
      </w:r>
      <w:r w:rsidR="002D2033">
        <w:rPr>
          <w:rFonts w:ascii="Garamond" w:hAnsi="Garamond" w:cstheme="minorHAnsi"/>
          <w:sz w:val="24"/>
          <w:szCs w:val="24"/>
        </w:rPr>
        <w:t>.</w:t>
      </w:r>
      <w:r w:rsidRPr="00367BCD">
        <w:rPr>
          <w:rFonts w:ascii="Garamond" w:hAnsi="Garamond" w:cstheme="minorHAnsi"/>
          <w:sz w:val="24"/>
          <w:szCs w:val="24"/>
        </w:rPr>
        <w:t xml:space="preserve"> </w:t>
      </w:r>
      <w:r w:rsidR="008018EA" w:rsidRPr="00367BCD">
        <w:rPr>
          <w:rFonts w:ascii="Garamond" w:hAnsi="Garamond" w:cstheme="minorHAnsi"/>
          <w:sz w:val="24"/>
          <w:szCs w:val="24"/>
        </w:rPr>
        <w:t xml:space="preserve">Each question has only one correct answer.  </w:t>
      </w:r>
      <w:r w:rsidRPr="00367BCD">
        <w:rPr>
          <w:rFonts w:ascii="Garamond" w:hAnsi="Garamond" w:cstheme="minorHAnsi"/>
          <w:sz w:val="24"/>
          <w:szCs w:val="24"/>
        </w:rPr>
        <w:t>The assessment is useful in tracking can</w:t>
      </w:r>
      <w:r w:rsidR="00F31214" w:rsidRPr="00367BCD">
        <w:rPr>
          <w:rFonts w:ascii="Garamond" w:hAnsi="Garamond" w:cstheme="minorHAnsi"/>
          <w:sz w:val="24"/>
          <w:szCs w:val="24"/>
        </w:rPr>
        <w:t>didates’ mastery of basic knowledge in our major</w:t>
      </w:r>
      <w:r w:rsidRPr="00367BCD">
        <w:rPr>
          <w:rFonts w:ascii="Garamond" w:hAnsi="Garamond" w:cstheme="minorHAnsi"/>
          <w:sz w:val="24"/>
          <w:szCs w:val="24"/>
        </w:rPr>
        <w:t xml:space="preserve"> and as they progress through the program.  It also provides information regarding the development of c</w:t>
      </w:r>
      <w:r w:rsidR="00886E1E">
        <w:rPr>
          <w:rFonts w:ascii="Garamond" w:hAnsi="Garamond" w:cstheme="minorHAnsi"/>
          <w:sz w:val="24"/>
          <w:szCs w:val="24"/>
        </w:rPr>
        <w:t>ritical thinking, as 3</w:t>
      </w:r>
      <w:r w:rsidR="00DF6C48" w:rsidRPr="00367BCD">
        <w:rPr>
          <w:rFonts w:ascii="Garamond" w:hAnsi="Garamond" w:cstheme="minorHAnsi"/>
          <w:sz w:val="24"/>
          <w:szCs w:val="24"/>
        </w:rPr>
        <w:t>2</w:t>
      </w:r>
      <w:r w:rsidRPr="00367BCD">
        <w:rPr>
          <w:rFonts w:ascii="Garamond" w:hAnsi="Garamond" w:cstheme="minorHAnsi"/>
          <w:sz w:val="24"/>
          <w:szCs w:val="24"/>
        </w:rPr>
        <w:t xml:space="preserve">% of the questions have been designed as “case study” questions </w:t>
      </w:r>
      <w:r w:rsidR="00020A48" w:rsidRPr="00367BCD">
        <w:rPr>
          <w:rFonts w:ascii="Garamond" w:hAnsi="Garamond" w:cstheme="minorHAnsi"/>
          <w:sz w:val="24"/>
          <w:szCs w:val="24"/>
        </w:rPr>
        <w:t xml:space="preserve">that require a higher level of analysis and </w:t>
      </w:r>
      <w:proofErr w:type="gramStart"/>
      <w:r w:rsidR="00020A48" w:rsidRPr="00367BCD">
        <w:rPr>
          <w:rFonts w:ascii="Garamond" w:hAnsi="Garamond" w:cstheme="minorHAnsi"/>
          <w:sz w:val="24"/>
          <w:szCs w:val="24"/>
        </w:rPr>
        <w:t>problem-solving</w:t>
      </w:r>
      <w:proofErr w:type="gramEnd"/>
      <w:r w:rsidR="00020A48" w:rsidRPr="00367BCD">
        <w:rPr>
          <w:rFonts w:ascii="Garamond" w:hAnsi="Garamond" w:cstheme="minorHAnsi"/>
          <w:sz w:val="24"/>
          <w:szCs w:val="24"/>
        </w:rPr>
        <w:t xml:space="preserve"> in the style of our national </w:t>
      </w:r>
      <w:r w:rsidR="00FD775D" w:rsidRPr="00367BCD">
        <w:rPr>
          <w:rFonts w:ascii="Garamond" w:hAnsi="Garamond" w:cstheme="minorHAnsi"/>
          <w:i/>
          <w:sz w:val="24"/>
          <w:szCs w:val="24"/>
        </w:rPr>
        <w:t>Praxis</w:t>
      </w:r>
      <w:r w:rsidR="00FD775D" w:rsidRPr="00367BCD">
        <w:rPr>
          <w:rFonts w:ascii="Garamond" w:hAnsi="Garamond" w:cstheme="minorHAnsi"/>
          <w:sz w:val="24"/>
          <w:szCs w:val="24"/>
        </w:rPr>
        <w:t xml:space="preserve"> </w:t>
      </w:r>
      <w:r w:rsidR="00020A48" w:rsidRPr="00367BCD">
        <w:rPr>
          <w:rFonts w:ascii="Garamond" w:hAnsi="Garamond" w:cstheme="minorHAnsi"/>
          <w:sz w:val="24"/>
          <w:szCs w:val="24"/>
        </w:rPr>
        <w:t xml:space="preserve">exam.  </w:t>
      </w:r>
      <w:r w:rsidRPr="00367BCD">
        <w:rPr>
          <w:rFonts w:ascii="Garamond" w:hAnsi="Garamond" w:cstheme="minorHAnsi"/>
          <w:sz w:val="24"/>
          <w:szCs w:val="24"/>
        </w:rPr>
        <w:t xml:space="preserve"> </w:t>
      </w:r>
    </w:p>
    <w:p w:rsidR="008018EA" w:rsidRPr="00367BCD" w:rsidRDefault="008018EA" w:rsidP="006D36AF">
      <w:pPr>
        <w:pStyle w:val="NoSpacing"/>
        <w:rPr>
          <w:rFonts w:ascii="Garamond" w:hAnsi="Garamond" w:cstheme="minorHAnsi"/>
          <w:sz w:val="24"/>
          <w:szCs w:val="24"/>
        </w:rPr>
      </w:pPr>
    </w:p>
    <w:p w:rsidR="00BC7014" w:rsidRPr="00367BCD" w:rsidRDefault="006D36AF" w:rsidP="006D36AF">
      <w:pPr>
        <w:pStyle w:val="NoSpacing"/>
        <w:rPr>
          <w:rFonts w:ascii="Garamond" w:hAnsi="Garamond" w:cstheme="minorHAnsi"/>
          <w:sz w:val="24"/>
          <w:szCs w:val="24"/>
        </w:rPr>
      </w:pPr>
      <w:r w:rsidRPr="00367BCD">
        <w:rPr>
          <w:rFonts w:ascii="Garamond" w:hAnsi="Garamond" w:cstheme="minorHAnsi"/>
          <w:sz w:val="24"/>
          <w:szCs w:val="24"/>
        </w:rPr>
        <w:lastRenderedPageBreak/>
        <w:t xml:space="preserve">The questions align to the </w:t>
      </w:r>
      <w:r w:rsidR="00302C81" w:rsidRPr="00367BCD">
        <w:rPr>
          <w:rFonts w:ascii="Garamond" w:hAnsi="Garamond" w:cstheme="minorHAnsi"/>
          <w:sz w:val="24"/>
          <w:szCs w:val="24"/>
        </w:rPr>
        <w:t>seven</w:t>
      </w:r>
      <w:r w:rsidR="005800AB" w:rsidRPr="00367BCD">
        <w:rPr>
          <w:rFonts w:ascii="Garamond" w:hAnsi="Garamond" w:cstheme="minorHAnsi"/>
          <w:sz w:val="24"/>
          <w:szCs w:val="24"/>
        </w:rPr>
        <w:t xml:space="preserve"> </w:t>
      </w:r>
      <w:r w:rsidRPr="00367BCD">
        <w:rPr>
          <w:rFonts w:ascii="Garamond" w:hAnsi="Garamond" w:cstheme="minorHAnsi"/>
          <w:sz w:val="24"/>
          <w:szCs w:val="24"/>
        </w:rPr>
        <w:t xml:space="preserve">specific PLO areas </w:t>
      </w:r>
      <w:r w:rsidR="00FD775D" w:rsidRPr="00367BCD">
        <w:rPr>
          <w:rFonts w:ascii="Garamond" w:hAnsi="Garamond" w:cstheme="minorHAnsi"/>
          <w:sz w:val="24"/>
          <w:szCs w:val="24"/>
        </w:rPr>
        <w:t xml:space="preserve">and to the ASHA Knowledge and Skills Certification Standards </w:t>
      </w:r>
      <w:r w:rsidRPr="00367BCD">
        <w:rPr>
          <w:rFonts w:ascii="Garamond" w:hAnsi="Garamond" w:cstheme="minorHAnsi"/>
          <w:sz w:val="24"/>
          <w:szCs w:val="24"/>
        </w:rPr>
        <w:t>in the following manner:</w:t>
      </w:r>
    </w:p>
    <w:tbl>
      <w:tblPr>
        <w:tblStyle w:val="TableGrid"/>
        <w:tblW w:w="0" w:type="auto"/>
        <w:tblLook w:val="04A0" w:firstRow="1" w:lastRow="0" w:firstColumn="1" w:lastColumn="0" w:noHBand="0" w:noVBand="1"/>
      </w:tblPr>
      <w:tblGrid>
        <w:gridCol w:w="1345"/>
        <w:gridCol w:w="1710"/>
        <w:gridCol w:w="3150"/>
        <w:gridCol w:w="2250"/>
      </w:tblGrid>
      <w:tr w:rsidR="00C05667" w:rsidRPr="00367BCD" w:rsidTr="00C05667">
        <w:tc>
          <w:tcPr>
            <w:tcW w:w="1345" w:type="dxa"/>
          </w:tcPr>
          <w:p w:rsidR="00C05667" w:rsidRPr="00367BCD" w:rsidRDefault="00C05667" w:rsidP="007E05C6">
            <w:pPr>
              <w:jc w:val="center"/>
              <w:rPr>
                <w:rFonts w:ascii="Garamond" w:hAnsi="Garamond"/>
                <w:b/>
                <w:sz w:val="24"/>
                <w:szCs w:val="24"/>
              </w:rPr>
            </w:pPr>
            <w:r w:rsidRPr="00367BCD">
              <w:rPr>
                <w:rFonts w:ascii="Garamond" w:hAnsi="Garamond"/>
                <w:b/>
                <w:sz w:val="24"/>
                <w:szCs w:val="24"/>
              </w:rPr>
              <w:t xml:space="preserve">Question </w:t>
            </w:r>
          </w:p>
        </w:tc>
        <w:tc>
          <w:tcPr>
            <w:tcW w:w="1710" w:type="dxa"/>
          </w:tcPr>
          <w:p w:rsidR="00C05667" w:rsidRPr="00367BCD" w:rsidRDefault="00C05667" w:rsidP="001A06EF">
            <w:pPr>
              <w:rPr>
                <w:rFonts w:ascii="Garamond" w:hAnsi="Garamond"/>
                <w:b/>
                <w:sz w:val="24"/>
                <w:szCs w:val="24"/>
              </w:rPr>
            </w:pPr>
            <w:r w:rsidRPr="00367BCD">
              <w:rPr>
                <w:rFonts w:ascii="Garamond" w:hAnsi="Garamond"/>
                <w:b/>
                <w:sz w:val="24"/>
                <w:szCs w:val="24"/>
              </w:rPr>
              <w:t>PLOs Assessed</w:t>
            </w:r>
          </w:p>
        </w:tc>
        <w:tc>
          <w:tcPr>
            <w:tcW w:w="3150" w:type="dxa"/>
          </w:tcPr>
          <w:p w:rsidR="00C05667" w:rsidRPr="00367BCD" w:rsidRDefault="00C05667" w:rsidP="001A06EF">
            <w:pPr>
              <w:rPr>
                <w:rFonts w:ascii="Garamond" w:hAnsi="Garamond"/>
                <w:b/>
                <w:sz w:val="24"/>
                <w:szCs w:val="24"/>
              </w:rPr>
            </w:pPr>
            <w:r w:rsidRPr="00367BCD">
              <w:rPr>
                <w:rFonts w:ascii="Garamond" w:hAnsi="Garamond"/>
                <w:b/>
                <w:sz w:val="24"/>
                <w:szCs w:val="24"/>
              </w:rPr>
              <w:t>ASHA Knowledge/Skill Outcome Area Assessed</w:t>
            </w:r>
          </w:p>
        </w:tc>
        <w:tc>
          <w:tcPr>
            <w:tcW w:w="2250" w:type="dxa"/>
          </w:tcPr>
          <w:p w:rsidR="00C05667" w:rsidRPr="00367BCD" w:rsidRDefault="00C05667" w:rsidP="007E05C6">
            <w:pPr>
              <w:jc w:val="center"/>
              <w:rPr>
                <w:rFonts w:ascii="Garamond" w:hAnsi="Garamond"/>
                <w:b/>
                <w:sz w:val="24"/>
                <w:szCs w:val="24"/>
              </w:rPr>
            </w:pPr>
            <w:r w:rsidRPr="00367BCD">
              <w:rPr>
                <w:rFonts w:ascii="Garamond" w:hAnsi="Garamond"/>
                <w:b/>
                <w:sz w:val="24"/>
                <w:szCs w:val="24"/>
              </w:rPr>
              <w:t>Critical Thinking (CT)</w:t>
            </w:r>
          </w:p>
          <w:p w:rsidR="00C05667" w:rsidRPr="00367BCD" w:rsidRDefault="00C05667" w:rsidP="007E05C6">
            <w:pPr>
              <w:jc w:val="center"/>
              <w:rPr>
                <w:rFonts w:ascii="Garamond" w:hAnsi="Garamond"/>
                <w:b/>
                <w:sz w:val="24"/>
                <w:szCs w:val="24"/>
              </w:rPr>
            </w:pPr>
            <w:r w:rsidRPr="00367BCD">
              <w:rPr>
                <w:rFonts w:ascii="Garamond" w:hAnsi="Garamond"/>
                <w:b/>
                <w:sz w:val="24"/>
                <w:szCs w:val="24"/>
              </w:rPr>
              <w:t>Basic Knowledge (BK)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 xml:space="preserve">1  </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2, 6</w:t>
            </w:r>
          </w:p>
        </w:tc>
        <w:tc>
          <w:tcPr>
            <w:tcW w:w="3150" w:type="dxa"/>
          </w:tcPr>
          <w:p w:rsidR="00C05667" w:rsidRPr="00367BCD" w:rsidRDefault="00E61C91" w:rsidP="007E05C6">
            <w:pPr>
              <w:rPr>
                <w:rFonts w:ascii="Garamond" w:hAnsi="Garamond"/>
                <w:sz w:val="24"/>
                <w:szCs w:val="24"/>
              </w:rPr>
            </w:pPr>
            <w:r>
              <w:rPr>
                <w:rFonts w:ascii="Garamond" w:hAnsi="Garamond"/>
                <w:sz w:val="24"/>
                <w:szCs w:val="24"/>
              </w:rPr>
              <w:t>IVF</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2</w:t>
            </w:r>
          </w:p>
        </w:tc>
        <w:tc>
          <w:tcPr>
            <w:tcW w:w="1710" w:type="dxa"/>
          </w:tcPr>
          <w:p w:rsidR="00C05667" w:rsidRPr="00367BCD" w:rsidRDefault="002B235D" w:rsidP="002B235D">
            <w:pPr>
              <w:rPr>
                <w:rFonts w:ascii="Garamond" w:hAnsi="Garamond"/>
                <w:sz w:val="24"/>
                <w:szCs w:val="24"/>
              </w:rPr>
            </w:pPr>
            <w:r w:rsidRPr="00367BCD">
              <w:rPr>
                <w:rFonts w:ascii="Garamond" w:hAnsi="Garamond"/>
                <w:sz w:val="24"/>
                <w:szCs w:val="24"/>
              </w:rPr>
              <w:t>1</w:t>
            </w:r>
            <w:r>
              <w:rPr>
                <w:rFonts w:ascii="Garamond" w:hAnsi="Garamond"/>
                <w:sz w:val="24"/>
                <w:szCs w:val="24"/>
              </w:rPr>
              <w:t>,</w:t>
            </w:r>
            <w:r w:rsidR="00C47AEB" w:rsidRPr="00367BCD">
              <w:rPr>
                <w:rFonts w:ascii="Garamond" w:hAnsi="Garamond"/>
                <w:sz w:val="24"/>
                <w:szCs w:val="24"/>
              </w:rPr>
              <w:t>4,7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IVB, IV</w:t>
            </w:r>
            <w:r w:rsidR="00302C81" w:rsidRPr="00367BCD">
              <w:rPr>
                <w:rFonts w:ascii="Garamond" w:hAnsi="Garamond"/>
                <w:sz w:val="24"/>
                <w:szCs w:val="24"/>
              </w:rPr>
              <w:t>(</w:t>
            </w:r>
            <w:r w:rsidRPr="00367BCD">
              <w:rPr>
                <w:rFonts w:ascii="Garamond" w:hAnsi="Garamond"/>
                <w:sz w:val="24"/>
                <w:szCs w:val="24"/>
                <w:highlight w:val="yellow"/>
              </w:rPr>
              <w:t>C4</w:t>
            </w:r>
            <w:r w:rsidR="00302C81" w:rsidRPr="00367BCD">
              <w:rPr>
                <w:rFonts w:ascii="Garamond" w:hAnsi="Garamond"/>
                <w:sz w:val="24"/>
                <w:szCs w:val="24"/>
              </w:rPr>
              <w:t>)</w:t>
            </w:r>
            <w:r w:rsidRPr="00367BCD">
              <w:rPr>
                <w:rFonts w:ascii="Garamond" w:hAnsi="Garamond"/>
                <w:sz w:val="24"/>
                <w:szCs w:val="24"/>
              </w:rPr>
              <w:t>,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3</w:t>
            </w:r>
          </w:p>
        </w:tc>
        <w:tc>
          <w:tcPr>
            <w:tcW w:w="1710" w:type="dxa"/>
          </w:tcPr>
          <w:p w:rsidR="00C05667" w:rsidRPr="00367BCD" w:rsidRDefault="00C47AEB" w:rsidP="007E05C6">
            <w:pPr>
              <w:rPr>
                <w:rFonts w:ascii="Garamond" w:hAnsi="Garamond"/>
                <w:sz w:val="24"/>
                <w:szCs w:val="24"/>
              </w:rPr>
            </w:pPr>
            <w:r w:rsidRPr="00367BCD">
              <w:rPr>
                <w:rFonts w:ascii="Garamond" w:hAnsi="Garamond"/>
                <w:sz w:val="24"/>
                <w:szCs w:val="24"/>
              </w:rPr>
              <w:t>3,1,7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w:t>
            </w:r>
            <w:r w:rsidR="00302C81" w:rsidRPr="00367BCD">
              <w:rPr>
                <w:rFonts w:ascii="Garamond" w:hAnsi="Garamond"/>
                <w:sz w:val="24"/>
                <w:szCs w:val="24"/>
              </w:rPr>
              <w:t>(</w:t>
            </w:r>
            <w:r w:rsidRPr="00367BCD">
              <w:rPr>
                <w:rFonts w:ascii="Garamond" w:hAnsi="Garamond"/>
                <w:sz w:val="24"/>
                <w:szCs w:val="24"/>
                <w:highlight w:val="yellow"/>
              </w:rPr>
              <w:t>C3</w:t>
            </w:r>
            <w:r w:rsidR="00302C81" w:rsidRPr="00367BCD">
              <w:rPr>
                <w:rFonts w:ascii="Garamond" w:hAnsi="Garamond"/>
                <w:sz w:val="24"/>
                <w:szCs w:val="24"/>
              </w:rPr>
              <w:t>)</w:t>
            </w:r>
            <w:r w:rsidRPr="00367BCD">
              <w:rPr>
                <w:rFonts w:ascii="Garamond" w:hAnsi="Garamond"/>
                <w:sz w:val="24"/>
                <w:szCs w:val="24"/>
              </w:rPr>
              <w:t>, IV</w:t>
            </w:r>
            <w:r w:rsidR="00302C81" w:rsidRPr="00367BCD">
              <w:rPr>
                <w:rFonts w:ascii="Garamond" w:hAnsi="Garamond"/>
                <w:sz w:val="24"/>
                <w:szCs w:val="24"/>
              </w:rPr>
              <w:t>(</w:t>
            </w:r>
            <w:r w:rsidRPr="00367BCD">
              <w:rPr>
                <w:rFonts w:ascii="Garamond" w:hAnsi="Garamond"/>
                <w:sz w:val="24"/>
                <w:szCs w:val="24"/>
                <w:highlight w:val="yellow"/>
              </w:rPr>
              <w:t>C4</w:t>
            </w:r>
            <w:r w:rsidR="00302C81" w:rsidRPr="00367BCD">
              <w:rPr>
                <w:rFonts w:ascii="Garamond" w:hAnsi="Garamond"/>
                <w:sz w:val="24"/>
                <w:szCs w:val="24"/>
              </w:rPr>
              <w:t>)</w:t>
            </w:r>
            <w:r w:rsidRPr="00367BCD">
              <w:rPr>
                <w:rFonts w:ascii="Garamond" w:hAnsi="Garamond"/>
                <w:sz w:val="24"/>
                <w:szCs w:val="24"/>
              </w:rPr>
              <w:t>,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4</w:t>
            </w:r>
          </w:p>
        </w:tc>
        <w:tc>
          <w:tcPr>
            <w:tcW w:w="1710" w:type="dxa"/>
          </w:tcPr>
          <w:p w:rsidR="00C05667" w:rsidRPr="00367BCD" w:rsidRDefault="00C47AEB" w:rsidP="007E05C6">
            <w:pPr>
              <w:rPr>
                <w:rFonts w:ascii="Garamond" w:hAnsi="Garamond"/>
                <w:sz w:val="24"/>
                <w:szCs w:val="24"/>
              </w:rPr>
            </w:pPr>
            <w:r w:rsidRPr="00367BCD">
              <w:rPr>
                <w:rFonts w:ascii="Garamond" w:hAnsi="Garamond"/>
                <w:sz w:val="24"/>
                <w:szCs w:val="24"/>
              </w:rPr>
              <w:t>1,7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w:t>
            </w:r>
            <w:r w:rsidR="00302C81" w:rsidRPr="00367BCD">
              <w:rPr>
                <w:rFonts w:ascii="Garamond" w:hAnsi="Garamond"/>
                <w:sz w:val="24"/>
                <w:szCs w:val="24"/>
              </w:rPr>
              <w:t>(</w:t>
            </w:r>
            <w:r w:rsidRPr="00367BCD">
              <w:rPr>
                <w:rFonts w:ascii="Garamond" w:hAnsi="Garamond"/>
                <w:sz w:val="24"/>
                <w:szCs w:val="24"/>
                <w:highlight w:val="yellow"/>
              </w:rPr>
              <w:t>C4</w:t>
            </w:r>
            <w:r w:rsidR="00302C81" w:rsidRPr="00367BCD">
              <w:rPr>
                <w:rFonts w:ascii="Garamond" w:hAnsi="Garamond"/>
                <w:sz w:val="24"/>
                <w:szCs w:val="24"/>
              </w:rPr>
              <w:t>)</w:t>
            </w:r>
            <w:r w:rsidRPr="00367BCD">
              <w:rPr>
                <w:rFonts w:ascii="Garamond" w:hAnsi="Garamond"/>
                <w:sz w:val="24"/>
                <w:szCs w:val="24"/>
              </w:rPr>
              <w:t>,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5</w:t>
            </w:r>
          </w:p>
        </w:tc>
        <w:tc>
          <w:tcPr>
            <w:tcW w:w="1710" w:type="dxa"/>
          </w:tcPr>
          <w:p w:rsidR="00C05667" w:rsidRPr="00367BCD" w:rsidRDefault="00C47AEB" w:rsidP="007E05C6">
            <w:pPr>
              <w:rPr>
                <w:rFonts w:ascii="Garamond" w:hAnsi="Garamond"/>
                <w:sz w:val="24"/>
                <w:szCs w:val="24"/>
              </w:rPr>
            </w:pPr>
            <w:r w:rsidRPr="00367BCD">
              <w:rPr>
                <w:rFonts w:ascii="Garamond" w:hAnsi="Garamond"/>
                <w:sz w:val="24"/>
                <w:szCs w:val="24"/>
              </w:rPr>
              <w:t>4,1,5,7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IVB, IV</w:t>
            </w:r>
            <w:r w:rsidR="00302C81" w:rsidRPr="00367BCD">
              <w:rPr>
                <w:rFonts w:ascii="Garamond" w:hAnsi="Garamond"/>
                <w:sz w:val="24"/>
                <w:szCs w:val="24"/>
              </w:rPr>
              <w:t>(</w:t>
            </w:r>
            <w:r w:rsidRPr="00367BCD">
              <w:rPr>
                <w:rFonts w:ascii="Garamond" w:hAnsi="Garamond"/>
                <w:sz w:val="24"/>
                <w:szCs w:val="24"/>
                <w:highlight w:val="yellow"/>
              </w:rPr>
              <w:t>C4</w:t>
            </w:r>
            <w:r w:rsidR="00302C81" w:rsidRPr="00367BCD">
              <w:rPr>
                <w:rFonts w:ascii="Garamond" w:hAnsi="Garamond"/>
                <w:sz w:val="24"/>
                <w:szCs w:val="24"/>
              </w:rPr>
              <w:t>)</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6</w:t>
            </w:r>
          </w:p>
        </w:tc>
        <w:tc>
          <w:tcPr>
            <w:tcW w:w="1710" w:type="dxa"/>
          </w:tcPr>
          <w:p w:rsidR="00C05667" w:rsidRPr="00367BCD" w:rsidRDefault="00C47AEB" w:rsidP="007E05C6">
            <w:pPr>
              <w:rPr>
                <w:rFonts w:ascii="Garamond" w:hAnsi="Garamond"/>
                <w:sz w:val="24"/>
                <w:szCs w:val="24"/>
              </w:rPr>
            </w:pPr>
            <w:r w:rsidRPr="00367BCD">
              <w:rPr>
                <w:rFonts w:ascii="Garamond" w:hAnsi="Garamond"/>
                <w:sz w:val="24"/>
                <w:szCs w:val="24"/>
              </w:rPr>
              <w:t>4,2,5,7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IVB, VB(</w:t>
            </w:r>
            <w:r w:rsidRPr="00367BCD">
              <w:rPr>
                <w:rFonts w:ascii="Garamond" w:hAnsi="Garamond"/>
                <w:sz w:val="24"/>
                <w:szCs w:val="24"/>
                <w:highlight w:val="yellow"/>
              </w:rPr>
              <w:t>C4</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7</w:t>
            </w:r>
          </w:p>
        </w:tc>
        <w:tc>
          <w:tcPr>
            <w:tcW w:w="1710" w:type="dxa"/>
          </w:tcPr>
          <w:p w:rsidR="00C05667" w:rsidRPr="00367BCD" w:rsidRDefault="00C47AEB" w:rsidP="007E05C6">
            <w:pPr>
              <w:rPr>
                <w:rFonts w:ascii="Garamond" w:hAnsi="Garamond"/>
                <w:sz w:val="24"/>
                <w:szCs w:val="24"/>
              </w:rPr>
            </w:pPr>
            <w:r w:rsidRPr="00367BCD">
              <w:rPr>
                <w:rFonts w:ascii="Garamond" w:hAnsi="Garamond"/>
                <w:sz w:val="24"/>
                <w:szCs w:val="24"/>
              </w:rPr>
              <w:t>4,2,5,7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IVB, VB(</w:t>
            </w:r>
            <w:r w:rsidRPr="00367BCD">
              <w:rPr>
                <w:rFonts w:ascii="Garamond" w:hAnsi="Garamond"/>
                <w:sz w:val="24"/>
                <w:szCs w:val="24"/>
                <w:highlight w:val="yellow"/>
              </w:rPr>
              <w:t>C4</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8</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3,1,7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w:t>
            </w:r>
            <w:r w:rsidR="00302C81" w:rsidRPr="00367BCD">
              <w:rPr>
                <w:rFonts w:ascii="Garamond" w:hAnsi="Garamond"/>
                <w:sz w:val="24"/>
                <w:szCs w:val="24"/>
              </w:rPr>
              <w:t>(</w:t>
            </w:r>
            <w:r w:rsidRPr="00367BCD">
              <w:rPr>
                <w:rFonts w:ascii="Garamond" w:hAnsi="Garamond"/>
                <w:sz w:val="24"/>
                <w:szCs w:val="24"/>
                <w:highlight w:val="yellow"/>
              </w:rPr>
              <w:t>C3</w:t>
            </w:r>
            <w:r w:rsidR="00302C81" w:rsidRPr="00367BCD">
              <w:rPr>
                <w:rFonts w:ascii="Garamond" w:hAnsi="Garamond"/>
                <w:sz w:val="24"/>
                <w:szCs w:val="24"/>
              </w:rPr>
              <w:t>)</w:t>
            </w:r>
            <w:r w:rsidRPr="00367BCD">
              <w:rPr>
                <w:rFonts w:ascii="Garamond" w:hAnsi="Garamond"/>
                <w:sz w:val="24"/>
                <w:szCs w:val="24"/>
              </w:rPr>
              <w:t>,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9</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3,1,7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w:t>
            </w:r>
            <w:r w:rsidR="00302C81" w:rsidRPr="00367BCD">
              <w:rPr>
                <w:rFonts w:ascii="Garamond" w:hAnsi="Garamond"/>
                <w:sz w:val="24"/>
                <w:szCs w:val="24"/>
              </w:rPr>
              <w:t>(</w:t>
            </w:r>
            <w:r w:rsidRPr="00367BCD">
              <w:rPr>
                <w:rFonts w:ascii="Garamond" w:hAnsi="Garamond"/>
                <w:sz w:val="24"/>
                <w:szCs w:val="24"/>
                <w:highlight w:val="yellow"/>
              </w:rPr>
              <w:t>C3</w:t>
            </w:r>
            <w:r w:rsidR="00302C81" w:rsidRPr="00367BCD">
              <w:rPr>
                <w:rFonts w:ascii="Garamond" w:hAnsi="Garamond"/>
                <w:sz w:val="24"/>
                <w:szCs w:val="24"/>
              </w:rPr>
              <w:t>)</w:t>
            </w:r>
            <w:r w:rsidRPr="00367BCD">
              <w:rPr>
                <w:rFonts w:ascii="Garamond" w:hAnsi="Garamond"/>
                <w:sz w:val="24"/>
                <w:szCs w:val="24"/>
              </w:rPr>
              <w:t>,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10</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2, 6</w:t>
            </w:r>
          </w:p>
        </w:tc>
        <w:tc>
          <w:tcPr>
            <w:tcW w:w="3150" w:type="dxa"/>
          </w:tcPr>
          <w:p w:rsidR="00C05667" w:rsidRPr="00367BCD" w:rsidRDefault="00E61C91" w:rsidP="007E05C6">
            <w:pPr>
              <w:rPr>
                <w:rFonts w:ascii="Garamond" w:hAnsi="Garamond"/>
                <w:sz w:val="24"/>
                <w:szCs w:val="24"/>
              </w:rPr>
            </w:pPr>
            <w:r>
              <w:rPr>
                <w:rFonts w:ascii="Garamond" w:hAnsi="Garamond"/>
                <w:sz w:val="24"/>
                <w:szCs w:val="24"/>
              </w:rPr>
              <w:t>IVF</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11</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 xml:space="preserve">1, </w:t>
            </w:r>
            <w:r w:rsidR="004637EA" w:rsidRPr="00367BCD">
              <w:rPr>
                <w:rFonts w:ascii="Garamond" w:hAnsi="Garamond"/>
                <w:sz w:val="24"/>
                <w:szCs w:val="24"/>
              </w:rPr>
              <w:t>4,5,6,7</w:t>
            </w:r>
          </w:p>
        </w:tc>
        <w:tc>
          <w:tcPr>
            <w:tcW w:w="3150" w:type="dxa"/>
          </w:tcPr>
          <w:p w:rsidR="00C05667" w:rsidRPr="00367BCD" w:rsidRDefault="00C05667" w:rsidP="00E61C91">
            <w:pPr>
              <w:rPr>
                <w:rFonts w:ascii="Garamond" w:hAnsi="Garamond"/>
                <w:sz w:val="24"/>
                <w:szCs w:val="24"/>
              </w:rPr>
            </w:pPr>
            <w:r w:rsidRPr="00367BCD">
              <w:rPr>
                <w:rFonts w:ascii="Garamond" w:hAnsi="Garamond"/>
                <w:sz w:val="24"/>
                <w:szCs w:val="24"/>
              </w:rPr>
              <w:t>IVD, IVF,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12</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4,1,5,7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IVB, IV</w:t>
            </w:r>
            <w:r w:rsidR="00302C81" w:rsidRPr="00367BCD">
              <w:rPr>
                <w:rFonts w:ascii="Garamond" w:hAnsi="Garamond"/>
                <w:sz w:val="24"/>
                <w:szCs w:val="24"/>
              </w:rPr>
              <w:t>(</w:t>
            </w:r>
            <w:r w:rsidRPr="00367BCD">
              <w:rPr>
                <w:rFonts w:ascii="Garamond" w:hAnsi="Garamond"/>
                <w:sz w:val="24"/>
                <w:szCs w:val="24"/>
                <w:highlight w:val="yellow"/>
              </w:rPr>
              <w:t>C1</w:t>
            </w:r>
            <w:r w:rsidR="00302C81" w:rsidRPr="00367BCD">
              <w:rPr>
                <w:rFonts w:ascii="Garamond" w:hAnsi="Garamond"/>
                <w:sz w:val="24"/>
                <w:szCs w:val="24"/>
              </w:rPr>
              <w:t>)</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13</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3,4,1,5,7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IVB, IV</w:t>
            </w:r>
            <w:r w:rsidR="00302C81" w:rsidRPr="00367BCD">
              <w:rPr>
                <w:rFonts w:ascii="Garamond" w:hAnsi="Garamond"/>
                <w:sz w:val="24"/>
                <w:szCs w:val="24"/>
              </w:rPr>
              <w:t>(</w:t>
            </w:r>
            <w:r w:rsidRPr="00367BCD">
              <w:rPr>
                <w:rFonts w:ascii="Garamond" w:hAnsi="Garamond"/>
                <w:sz w:val="24"/>
                <w:szCs w:val="24"/>
                <w:highlight w:val="yellow"/>
              </w:rPr>
              <w:t>C7</w:t>
            </w:r>
            <w:r w:rsidR="00302C81" w:rsidRPr="00367BCD">
              <w:rPr>
                <w:rFonts w:ascii="Garamond" w:hAnsi="Garamond"/>
                <w:sz w:val="24"/>
                <w:szCs w:val="24"/>
              </w:rPr>
              <w:t>)</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14</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3,4,2,5,7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IVB, VB(</w:t>
            </w:r>
            <w:r w:rsidRPr="00367BCD">
              <w:rPr>
                <w:rFonts w:ascii="Garamond" w:hAnsi="Garamond"/>
                <w:sz w:val="24"/>
                <w:szCs w:val="24"/>
                <w:highlight w:val="yellow"/>
              </w:rPr>
              <w:t>C7</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15</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1,4,</w:t>
            </w:r>
            <w:r w:rsidR="004637EA" w:rsidRPr="00367BCD">
              <w:rPr>
                <w:rFonts w:ascii="Garamond" w:hAnsi="Garamond"/>
                <w:sz w:val="24"/>
                <w:szCs w:val="24"/>
              </w:rPr>
              <w:t>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 xml:space="preserve">IVB, </w:t>
            </w:r>
            <w:r w:rsidR="00E61C91">
              <w:rPr>
                <w:rFonts w:ascii="Garamond" w:hAnsi="Garamond"/>
                <w:sz w:val="24"/>
                <w:szCs w:val="24"/>
              </w:rPr>
              <w:t>I</w:t>
            </w:r>
            <w:r w:rsidRPr="00367BCD">
              <w:rPr>
                <w:rFonts w:ascii="Garamond" w:hAnsi="Garamond"/>
                <w:sz w:val="24"/>
                <w:szCs w:val="24"/>
              </w:rPr>
              <w:t>VB(</w:t>
            </w:r>
            <w:r w:rsidRPr="00367BCD">
              <w:rPr>
                <w:rFonts w:ascii="Garamond" w:hAnsi="Garamond"/>
                <w:sz w:val="24"/>
                <w:szCs w:val="24"/>
                <w:highlight w:val="yellow"/>
              </w:rPr>
              <w:t>C8</w:t>
            </w:r>
            <w:r w:rsidRPr="00367BCD">
              <w:rPr>
                <w:rFonts w:ascii="Garamond" w:hAnsi="Garamond"/>
                <w:sz w:val="24"/>
                <w:szCs w:val="24"/>
              </w:rPr>
              <w:t>), IVD, IVG</w:t>
            </w:r>
          </w:p>
        </w:tc>
        <w:tc>
          <w:tcPr>
            <w:tcW w:w="2250" w:type="dxa"/>
          </w:tcPr>
          <w:p w:rsidR="00C05667" w:rsidRPr="00367BCD" w:rsidRDefault="00E61C91" w:rsidP="007E05C6">
            <w:pPr>
              <w:rPr>
                <w:rFonts w:ascii="Garamond" w:hAnsi="Garamond"/>
                <w:sz w:val="24"/>
                <w:szCs w:val="24"/>
              </w:rPr>
            </w:pPr>
            <w:r>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16</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1,4,</w:t>
            </w:r>
            <w:r w:rsidRPr="00367BCD">
              <w:rPr>
                <w:rFonts w:ascii="Garamond" w:hAnsi="Garamond"/>
                <w:sz w:val="24"/>
                <w:szCs w:val="24"/>
              </w:rPr>
              <w:t>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 xml:space="preserve">IVB, </w:t>
            </w:r>
            <w:r w:rsidR="00E61C91">
              <w:rPr>
                <w:rFonts w:ascii="Garamond" w:hAnsi="Garamond"/>
                <w:sz w:val="24"/>
                <w:szCs w:val="24"/>
              </w:rPr>
              <w:t>I</w:t>
            </w:r>
            <w:r w:rsidRPr="00367BCD">
              <w:rPr>
                <w:rFonts w:ascii="Garamond" w:hAnsi="Garamond"/>
                <w:sz w:val="24"/>
                <w:szCs w:val="24"/>
              </w:rPr>
              <w:t>VB(</w:t>
            </w:r>
            <w:r w:rsidRPr="00367BCD">
              <w:rPr>
                <w:rFonts w:ascii="Garamond" w:hAnsi="Garamond"/>
                <w:sz w:val="24"/>
                <w:szCs w:val="24"/>
                <w:highlight w:val="yellow"/>
              </w:rPr>
              <w:t>C8</w:t>
            </w:r>
            <w:r w:rsidRPr="00367BCD">
              <w:rPr>
                <w:rFonts w:ascii="Garamond" w:hAnsi="Garamond"/>
                <w:sz w:val="24"/>
                <w:szCs w:val="24"/>
              </w:rPr>
              <w:t>), IVD, IVG</w:t>
            </w:r>
          </w:p>
        </w:tc>
        <w:tc>
          <w:tcPr>
            <w:tcW w:w="2250" w:type="dxa"/>
          </w:tcPr>
          <w:p w:rsidR="00C05667" w:rsidRPr="00367BCD" w:rsidRDefault="00E61C91" w:rsidP="007E05C6">
            <w:pPr>
              <w:rPr>
                <w:rFonts w:ascii="Garamond" w:hAnsi="Garamond"/>
                <w:sz w:val="24"/>
                <w:szCs w:val="24"/>
              </w:rPr>
            </w:pPr>
            <w:r>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17</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1, 4, 7</w:t>
            </w:r>
          </w:p>
        </w:tc>
        <w:tc>
          <w:tcPr>
            <w:tcW w:w="3150" w:type="dxa"/>
          </w:tcPr>
          <w:p w:rsidR="00C05667" w:rsidRPr="00367BCD" w:rsidRDefault="00E61C91" w:rsidP="007E05C6">
            <w:pPr>
              <w:rPr>
                <w:rFonts w:ascii="Garamond" w:hAnsi="Garamond"/>
                <w:sz w:val="24"/>
                <w:szCs w:val="24"/>
              </w:rPr>
            </w:pPr>
            <w:r>
              <w:rPr>
                <w:rFonts w:ascii="Garamond" w:hAnsi="Garamond"/>
                <w:sz w:val="24"/>
                <w:szCs w:val="24"/>
              </w:rPr>
              <w:t>I</w:t>
            </w:r>
            <w:r w:rsidR="00C05667" w:rsidRPr="00367BCD">
              <w:rPr>
                <w:rFonts w:ascii="Garamond" w:hAnsi="Garamond"/>
                <w:sz w:val="24"/>
                <w:szCs w:val="24"/>
              </w:rPr>
              <w:t>VB(</w:t>
            </w:r>
            <w:r w:rsidR="00C05667" w:rsidRPr="00367BCD">
              <w:rPr>
                <w:rFonts w:ascii="Garamond" w:hAnsi="Garamond"/>
                <w:sz w:val="24"/>
                <w:szCs w:val="24"/>
                <w:highlight w:val="yellow"/>
              </w:rPr>
              <w:t>C5</w:t>
            </w:r>
            <w:r w:rsidR="00C05667" w:rsidRPr="00367BCD">
              <w:rPr>
                <w:rFonts w:ascii="Garamond" w:hAnsi="Garamond"/>
                <w:sz w:val="24"/>
                <w:szCs w:val="24"/>
              </w:rPr>
              <w:t>), IVG</w:t>
            </w:r>
          </w:p>
        </w:tc>
        <w:tc>
          <w:tcPr>
            <w:tcW w:w="2250" w:type="dxa"/>
          </w:tcPr>
          <w:p w:rsidR="00C05667" w:rsidRPr="00367BCD" w:rsidRDefault="00E61C91" w:rsidP="007E05C6">
            <w:pPr>
              <w:rPr>
                <w:rFonts w:ascii="Garamond" w:hAnsi="Garamond"/>
                <w:sz w:val="24"/>
                <w:szCs w:val="24"/>
              </w:rPr>
            </w:pPr>
            <w:r>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18</w:t>
            </w:r>
          </w:p>
        </w:tc>
        <w:tc>
          <w:tcPr>
            <w:tcW w:w="1710" w:type="dxa"/>
          </w:tcPr>
          <w:p w:rsidR="00C05667" w:rsidRPr="00367BCD" w:rsidRDefault="002B235D" w:rsidP="002B235D">
            <w:pPr>
              <w:rPr>
                <w:rFonts w:ascii="Garamond" w:hAnsi="Garamond"/>
                <w:sz w:val="24"/>
                <w:szCs w:val="24"/>
              </w:rPr>
            </w:pPr>
            <w:r>
              <w:rPr>
                <w:rFonts w:ascii="Garamond" w:hAnsi="Garamond"/>
                <w:sz w:val="24"/>
                <w:szCs w:val="24"/>
              </w:rPr>
              <w:t>1, 3</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w:t>
            </w:r>
            <w:r w:rsidR="00302C81" w:rsidRPr="00367BCD">
              <w:rPr>
                <w:rFonts w:ascii="Garamond" w:hAnsi="Garamond"/>
                <w:sz w:val="24"/>
                <w:szCs w:val="24"/>
              </w:rPr>
              <w:t>(</w:t>
            </w:r>
            <w:r w:rsidRPr="00367BCD">
              <w:rPr>
                <w:rFonts w:ascii="Garamond" w:hAnsi="Garamond"/>
                <w:sz w:val="24"/>
                <w:szCs w:val="24"/>
                <w:highlight w:val="yellow"/>
              </w:rPr>
              <w:t>C5</w:t>
            </w:r>
            <w:r w:rsidR="00302C81" w:rsidRPr="00367BCD">
              <w:rPr>
                <w:rFonts w:ascii="Garamond" w:hAnsi="Garamond"/>
                <w:sz w:val="24"/>
                <w:szCs w:val="24"/>
              </w:rPr>
              <w:t>)</w:t>
            </w:r>
            <w:r w:rsidR="00E61C91">
              <w:rPr>
                <w:rFonts w:ascii="Garamond" w:hAnsi="Garamond"/>
                <w:sz w:val="24"/>
                <w:szCs w:val="24"/>
              </w:rPr>
              <w:t>,</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19</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2, 3,4,</w:t>
            </w:r>
            <w:r w:rsidR="004637EA" w:rsidRPr="00367BCD">
              <w:rPr>
                <w:rFonts w:ascii="Garamond" w:hAnsi="Garamond"/>
                <w:sz w:val="24"/>
                <w:szCs w:val="24"/>
              </w:rPr>
              <w:t>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IVB, VB(</w:t>
            </w:r>
            <w:r w:rsidRPr="00367BCD">
              <w:rPr>
                <w:rFonts w:ascii="Garamond" w:hAnsi="Garamond"/>
                <w:sz w:val="24"/>
                <w:szCs w:val="24"/>
                <w:highlight w:val="yellow"/>
              </w:rPr>
              <w:t>C6</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20</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1</w:t>
            </w:r>
            <w:r w:rsidR="004637EA" w:rsidRPr="00367BCD">
              <w:rPr>
                <w:rFonts w:ascii="Garamond" w:hAnsi="Garamond"/>
                <w:sz w:val="24"/>
                <w:szCs w:val="24"/>
              </w:rPr>
              <w:t>,5,7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w:t>
            </w:r>
            <w:r w:rsidR="00302C81" w:rsidRPr="00367BCD">
              <w:rPr>
                <w:rFonts w:ascii="Garamond" w:hAnsi="Garamond"/>
                <w:sz w:val="24"/>
                <w:szCs w:val="24"/>
              </w:rPr>
              <w:t>(</w:t>
            </w:r>
            <w:r w:rsidRPr="00367BCD">
              <w:rPr>
                <w:rFonts w:ascii="Garamond" w:hAnsi="Garamond"/>
                <w:sz w:val="24"/>
                <w:szCs w:val="24"/>
                <w:highlight w:val="yellow"/>
              </w:rPr>
              <w:t>C2</w:t>
            </w:r>
            <w:r w:rsidR="00302C81" w:rsidRPr="00367BCD">
              <w:rPr>
                <w:rFonts w:ascii="Garamond" w:hAnsi="Garamond"/>
                <w:sz w:val="24"/>
                <w:szCs w:val="24"/>
              </w:rPr>
              <w:t>)</w:t>
            </w:r>
            <w:r w:rsidRPr="00367BCD">
              <w:rPr>
                <w:rFonts w:ascii="Garamond" w:hAnsi="Garamond"/>
                <w:sz w:val="24"/>
                <w:szCs w:val="24"/>
              </w:rPr>
              <w:t>, IVD, IVG</w:t>
            </w:r>
          </w:p>
        </w:tc>
        <w:tc>
          <w:tcPr>
            <w:tcW w:w="2250" w:type="dxa"/>
          </w:tcPr>
          <w:p w:rsidR="00C05667" w:rsidRPr="00367BCD" w:rsidRDefault="00E61C91" w:rsidP="007E05C6">
            <w:pPr>
              <w:rPr>
                <w:rFonts w:ascii="Garamond" w:hAnsi="Garamond"/>
                <w:sz w:val="24"/>
                <w:szCs w:val="24"/>
              </w:rPr>
            </w:pPr>
            <w:r>
              <w:rPr>
                <w:rFonts w:ascii="Garamond" w:hAnsi="Garamond"/>
                <w:sz w:val="24"/>
                <w:szCs w:val="24"/>
              </w:rPr>
              <w:t>BK</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21</w:t>
            </w:r>
          </w:p>
        </w:tc>
        <w:tc>
          <w:tcPr>
            <w:tcW w:w="1710" w:type="dxa"/>
          </w:tcPr>
          <w:p w:rsidR="00C05667" w:rsidRPr="00367BCD" w:rsidRDefault="002B235D" w:rsidP="007E05C6">
            <w:pPr>
              <w:rPr>
                <w:rFonts w:ascii="Garamond" w:hAnsi="Garamond"/>
                <w:sz w:val="24"/>
                <w:szCs w:val="24"/>
              </w:rPr>
            </w:pPr>
            <w:r>
              <w:rPr>
                <w:rFonts w:ascii="Garamond" w:hAnsi="Garamond"/>
                <w:sz w:val="24"/>
                <w:szCs w:val="24"/>
              </w:rPr>
              <w:t>2, 3,4</w:t>
            </w:r>
            <w:r w:rsidR="004637EA" w:rsidRPr="00367BCD">
              <w:rPr>
                <w:rFonts w:ascii="Garamond" w:hAnsi="Garamond"/>
                <w:sz w:val="24"/>
                <w:szCs w:val="24"/>
              </w:rPr>
              <w:t>,5,7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IVB, VB(</w:t>
            </w:r>
            <w:r w:rsidRPr="00367BCD">
              <w:rPr>
                <w:rFonts w:ascii="Garamond" w:hAnsi="Garamond"/>
                <w:sz w:val="24"/>
                <w:szCs w:val="24"/>
                <w:highlight w:val="yellow"/>
              </w:rPr>
              <w:t>C3</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22</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3,4,2,5,7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IVA, IVB, VB(</w:t>
            </w:r>
            <w:r w:rsidRPr="00367BCD">
              <w:rPr>
                <w:rFonts w:ascii="Garamond" w:hAnsi="Garamond"/>
                <w:sz w:val="24"/>
                <w:szCs w:val="24"/>
                <w:highlight w:val="yellow"/>
              </w:rPr>
              <w:t>C4</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CT</w:t>
            </w:r>
          </w:p>
        </w:tc>
      </w:tr>
      <w:tr w:rsidR="00C05667" w:rsidRPr="00367BCD" w:rsidTr="00C05667">
        <w:tc>
          <w:tcPr>
            <w:tcW w:w="1345" w:type="dxa"/>
          </w:tcPr>
          <w:p w:rsidR="00C05667" w:rsidRPr="00367BCD" w:rsidRDefault="00C05667" w:rsidP="007E05C6">
            <w:pPr>
              <w:rPr>
                <w:rFonts w:ascii="Garamond" w:hAnsi="Garamond"/>
                <w:sz w:val="24"/>
                <w:szCs w:val="24"/>
              </w:rPr>
            </w:pPr>
            <w:r w:rsidRPr="00367BCD">
              <w:rPr>
                <w:rFonts w:ascii="Garamond" w:hAnsi="Garamond"/>
                <w:sz w:val="24"/>
                <w:szCs w:val="24"/>
              </w:rPr>
              <w:t>23</w:t>
            </w:r>
          </w:p>
        </w:tc>
        <w:tc>
          <w:tcPr>
            <w:tcW w:w="1710" w:type="dxa"/>
          </w:tcPr>
          <w:p w:rsidR="00C05667" w:rsidRPr="00367BCD" w:rsidRDefault="004637EA" w:rsidP="007E05C6">
            <w:pPr>
              <w:rPr>
                <w:rFonts w:ascii="Garamond" w:hAnsi="Garamond"/>
                <w:sz w:val="24"/>
                <w:szCs w:val="24"/>
              </w:rPr>
            </w:pPr>
            <w:r w:rsidRPr="00367BCD">
              <w:rPr>
                <w:rFonts w:ascii="Garamond" w:hAnsi="Garamond"/>
                <w:sz w:val="24"/>
                <w:szCs w:val="24"/>
              </w:rPr>
              <w:t>4,1,5,7</w:t>
            </w:r>
          </w:p>
        </w:tc>
        <w:tc>
          <w:tcPr>
            <w:tcW w:w="3150" w:type="dxa"/>
          </w:tcPr>
          <w:p w:rsidR="00C05667" w:rsidRPr="00367BCD" w:rsidRDefault="00C05667" w:rsidP="007E05C6">
            <w:pPr>
              <w:rPr>
                <w:rFonts w:ascii="Garamond" w:hAnsi="Garamond"/>
                <w:sz w:val="24"/>
                <w:szCs w:val="24"/>
              </w:rPr>
            </w:pPr>
            <w:r w:rsidRPr="00367BCD">
              <w:rPr>
                <w:rFonts w:ascii="Garamond" w:hAnsi="Garamond"/>
                <w:sz w:val="24"/>
                <w:szCs w:val="24"/>
              </w:rPr>
              <w:t>IVB, IV</w:t>
            </w:r>
            <w:r w:rsidR="001507B2" w:rsidRPr="00367BCD">
              <w:rPr>
                <w:rFonts w:ascii="Garamond" w:hAnsi="Garamond"/>
                <w:sz w:val="24"/>
                <w:szCs w:val="24"/>
              </w:rPr>
              <w:t>(</w:t>
            </w:r>
            <w:r w:rsidRPr="00367BCD">
              <w:rPr>
                <w:rFonts w:ascii="Garamond" w:hAnsi="Garamond"/>
                <w:sz w:val="24"/>
                <w:szCs w:val="24"/>
                <w:highlight w:val="yellow"/>
              </w:rPr>
              <w:t>C9</w:t>
            </w:r>
            <w:r w:rsidR="001507B2" w:rsidRPr="00367BCD">
              <w:rPr>
                <w:rFonts w:ascii="Garamond" w:hAnsi="Garamond"/>
                <w:sz w:val="24"/>
                <w:szCs w:val="24"/>
              </w:rPr>
              <w:t>)</w:t>
            </w:r>
            <w:r w:rsidRPr="00367BCD">
              <w:rPr>
                <w:rFonts w:ascii="Garamond" w:hAnsi="Garamond"/>
                <w:sz w:val="24"/>
                <w:szCs w:val="24"/>
              </w:rPr>
              <w:t>, IVD, IVG</w:t>
            </w:r>
          </w:p>
        </w:tc>
        <w:tc>
          <w:tcPr>
            <w:tcW w:w="2250" w:type="dxa"/>
          </w:tcPr>
          <w:p w:rsidR="00C05667" w:rsidRPr="00367BCD" w:rsidRDefault="00C05667" w:rsidP="007E05C6">
            <w:pPr>
              <w:rPr>
                <w:rFonts w:ascii="Garamond" w:hAnsi="Garamond"/>
                <w:sz w:val="24"/>
                <w:szCs w:val="24"/>
              </w:rPr>
            </w:pPr>
            <w:r w:rsidRPr="00367BCD">
              <w:rPr>
                <w:rFonts w:ascii="Garamond" w:hAnsi="Garamond"/>
                <w:sz w:val="24"/>
                <w:szCs w:val="24"/>
              </w:rPr>
              <w:t>BK</w:t>
            </w:r>
          </w:p>
        </w:tc>
      </w:tr>
      <w:tr w:rsidR="00E61C91" w:rsidRPr="00367BCD" w:rsidTr="00C05667">
        <w:tc>
          <w:tcPr>
            <w:tcW w:w="1345" w:type="dxa"/>
          </w:tcPr>
          <w:p w:rsidR="00E61C91" w:rsidRPr="00367BCD" w:rsidRDefault="00E61C91" w:rsidP="007E05C6">
            <w:pPr>
              <w:rPr>
                <w:rFonts w:ascii="Garamond" w:hAnsi="Garamond"/>
                <w:sz w:val="24"/>
                <w:szCs w:val="24"/>
              </w:rPr>
            </w:pPr>
            <w:r>
              <w:rPr>
                <w:rFonts w:ascii="Garamond" w:hAnsi="Garamond"/>
                <w:sz w:val="24"/>
                <w:szCs w:val="24"/>
              </w:rPr>
              <w:t>24</w:t>
            </w:r>
          </w:p>
        </w:tc>
        <w:tc>
          <w:tcPr>
            <w:tcW w:w="1710" w:type="dxa"/>
          </w:tcPr>
          <w:p w:rsidR="00E61C91" w:rsidRPr="00367BCD" w:rsidRDefault="00A50D4B" w:rsidP="007E05C6">
            <w:pPr>
              <w:rPr>
                <w:rFonts w:ascii="Garamond" w:hAnsi="Garamond"/>
                <w:sz w:val="24"/>
                <w:szCs w:val="24"/>
              </w:rPr>
            </w:pPr>
            <w:r>
              <w:rPr>
                <w:rFonts w:ascii="Garamond" w:hAnsi="Garamond"/>
                <w:sz w:val="24"/>
                <w:szCs w:val="24"/>
              </w:rPr>
              <w:t>1,3,4,</w:t>
            </w:r>
            <w:r w:rsidR="00E61C91">
              <w:rPr>
                <w:rFonts w:ascii="Garamond" w:hAnsi="Garamond"/>
                <w:sz w:val="24"/>
                <w:szCs w:val="24"/>
              </w:rPr>
              <w:t>5</w:t>
            </w:r>
          </w:p>
        </w:tc>
        <w:tc>
          <w:tcPr>
            <w:tcW w:w="3150" w:type="dxa"/>
          </w:tcPr>
          <w:p w:rsidR="00E61C91" w:rsidRPr="00367BCD" w:rsidRDefault="00A50D4B" w:rsidP="007E05C6">
            <w:pPr>
              <w:rPr>
                <w:rFonts w:ascii="Garamond" w:hAnsi="Garamond"/>
                <w:sz w:val="24"/>
                <w:szCs w:val="24"/>
              </w:rPr>
            </w:pPr>
            <w:r>
              <w:rPr>
                <w:rFonts w:ascii="Garamond" w:hAnsi="Garamond"/>
                <w:sz w:val="24"/>
                <w:szCs w:val="24"/>
              </w:rPr>
              <w:t>IVA, IVB, IVC(5</w:t>
            </w:r>
            <w:r w:rsidR="00E61C91" w:rsidRPr="00E61C91">
              <w:rPr>
                <w:rFonts w:ascii="Garamond" w:hAnsi="Garamond"/>
                <w:sz w:val="24"/>
                <w:szCs w:val="24"/>
              </w:rPr>
              <w:t>), IVD</w:t>
            </w:r>
          </w:p>
        </w:tc>
        <w:tc>
          <w:tcPr>
            <w:tcW w:w="2250" w:type="dxa"/>
          </w:tcPr>
          <w:p w:rsidR="00E61C91" w:rsidRPr="00367BCD" w:rsidRDefault="00E61C91" w:rsidP="007E05C6">
            <w:pPr>
              <w:rPr>
                <w:rFonts w:ascii="Garamond" w:hAnsi="Garamond"/>
                <w:sz w:val="24"/>
                <w:szCs w:val="24"/>
              </w:rPr>
            </w:pPr>
            <w:r>
              <w:rPr>
                <w:rFonts w:ascii="Garamond" w:hAnsi="Garamond"/>
                <w:sz w:val="24"/>
                <w:szCs w:val="24"/>
              </w:rPr>
              <w:t>BK</w:t>
            </w:r>
          </w:p>
        </w:tc>
      </w:tr>
      <w:tr w:rsidR="00E61C91" w:rsidRPr="00367BCD" w:rsidTr="00C05667">
        <w:tc>
          <w:tcPr>
            <w:tcW w:w="1345" w:type="dxa"/>
          </w:tcPr>
          <w:p w:rsidR="00E61C91" w:rsidRPr="00367BCD" w:rsidRDefault="00E61C91" w:rsidP="007E05C6">
            <w:pPr>
              <w:rPr>
                <w:rFonts w:ascii="Garamond" w:hAnsi="Garamond"/>
                <w:sz w:val="24"/>
                <w:szCs w:val="24"/>
              </w:rPr>
            </w:pPr>
            <w:r>
              <w:rPr>
                <w:rFonts w:ascii="Garamond" w:hAnsi="Garamond"/>
                <w:sz w:val="24"/>
                <w:szCs w:val="24"/>
              </w:rPr>
              <w:t>25</w:t>
            </w:r>
          </w:p>
        </w:tc>
        <w:tc>
          <w:tcPr>
            <w:tcW w:w="1710" w:type="dxa"/>
          </w:tcPr>
          <w:p w:rsidR="00E61C91" w:rsidRPr="00367BCD" w:rsidRDefault="00E61C91" w:rsidP="007E05C6">
            <w:pPr>
              <w:rPr>
                <w:rFonts w:ascii="Garamond" w:hAnsi="Garamond"/>
                <w:sz w:val="24"/>
                <w:szCs w:val="24"/>
              </w:rPr>
            </w:pPr>
            <w:r>
              <w:rPr>
                <w:rFonts w:ascii="Garamond" w:hAnsi="Garamond"/>
                <w:sz w:val="24"/>
                <w:szCs w:val="24"/>
              </w:rPr>
              <w:t>1,3,4,5</w:t>
            </w:r>
          </w:p>
        </w:tc>
        <w:tc>
          <w:tcPr>
            <w:tcW w:w="3150" w:type="dxa"/>
          </w:tcPr>
          <w:p w:rsidR="00E61C91" w:rsidRPr="00367BCD" w:rsidRDefault="00A50D4B" w:rsidP="007E05C6">
            <w:pPr>
              <w:rPr>
                <w:rFonts w:ascii="Garamond" w:hAnsi="Garamond"/>
                <w:sz w:val="24"/>
                <w:szCs w:val="24"/>
              </w:rPr>
            </w:pPr>
            <w:r>
              <w:rPr>
                <w:rFonts w:ascii="Garamond" w:hAnsi="Garamond"/>
                <w:sz w:val="24"/>
                <w:szCs w:val="24"/>
              </w:rPr>
              <w:t>IVA, IVB, VC(5</w:t>
            </w:r>
            <w:r w:rsidR="00E61C91" w:rsidRPr="00E61C91">
              <w:rPr>
                <w:rFonts w:ascii="Garamond" w:hAnsi="Garamond"/>
                <w:sz w:val="24"/>
                <w:szCs w:val="24"/>
              </w:rPr>
              <w:t>), IVD</w:t>
            </w:r>
          </w:p>
        </w:tc>
        <w:tc>
          <w:tcPr>
            <w:tcW w:w="2250" w:type="dxa"/>
          </w:tcPr>
          <w:p w:rsidR="00E61C91" w:rsidRPr="00367BCD" w:rsidRDefault="00E61C91" w:rsidP="007E05C6">
            <w:pPr>
              <w:rPr>
                <w:rFonts w:ascii="Garamond" w:hAnsi="Garamond"/>
                <w:sz w:val="24"/>
                <w:szCs w:val="24"/>
              </w:rPr>
            </w:pPr>
            <w:r>
              <w:rPr>
                <w:rFonts w:ascii="Garamond" w:hAnsi="Garamond"/>
                <w:sz w:val="24"/>
                <w:szCs w:val="24"/>
              </w:rPr>
              <w:t>BK</w:t>
            </w:r>
          </w:p>
        </w:tc>
      </w:tr>
    </w:tbl>
    <w:p w:rsidR="002C6E74" w:rsidRPr="00367BCD" w:rsidRDefault="002C6E74" w:rsidP="006D36AF">
      <w:pPr>
        <w:pStyle w:val="NoSpacing"/>
        <w:rPr>
          <w:rFonts w:ascii="Garamond" w:hAnsi="Garamond" w:cstheme="minorHAnsi"/>
          <w:sz w:val="24"/>
          <w:szCs w:val="24"/>
        </w:rPr>
      </w:pPr>
    </w:p>
    <w:p w:rsidR="006D36AF" w:rsidRPr="00367BCD" w:rsidRDefault="006D36AF" w:rsidP="002E7DEA">
      <w:pPr>
        <w:pStyle w:val="NoSpacing"/>
        <w:rPr>
          <w:rFonts w:ascii="Garamond" w:hAnsi="Garamond" w:cstheme="minorHAnsi"/>
          <w:sz w:val="24"/>
          <w:szCs w:val="24"/>
        </w:rPr>
      </w:pPr>
      <w:r w:rsidRPr="00367BCD">
        <w:rPr>
          <w:rFonts w:ascii="Garamond" w:hAnsi="Garamond" w:cstheme="minorHAnsi"/>
          <w:i/>
          <w:sz w:val="24"/>
          <w:szCs w:val="24"/>
        </w:rPr>
        <w:t>Timeline:</w:t>
      </w:r>
      <w:r w:rsidRPr="00367BCD">
        <w:rPr>
          <w:rFonts w:ascii="Garamond" w:hAnsi="Garamond" w:cstheme="minorHAnsi"/>
          <w:sz w:val="24"/>
          <w:szCs w:val="24"/>
        </w:rPr>
        <w:t xml:space="preserve">  </w:t>
      </w:r>
      <w:r w:rsidR="00020A48" w:rsidRPr="00367BCD">
        <w:rPr>
          <w:rFonts w:ascii="Garamond" w:hAnsi="Garamond" w:cstheme="minorHAnsi"/>
          <w:sz w:val="24"/>
          <w:szCs w:val="24"/>
        </w:rPr>
        <w:t xml:space="preserve">The assessment </w:t>
      </w:r>
      <w:proofErr w:type="gramStart"/>
      <w:r w:rsidR="00020A48" w:rsidRPr="00367BCD">
        <w:rPr>
          <w:rFonts w:ascii="Garamond" w:hAnsi="Garamond" w:cstheme="minorHAnsi"/>
          <w:sz w:val="24"/>
          <w:szCs w:val="24"/>
        </w:rPr>
        <w:t>is distributed</w:t>
      </w:r>
      <w:proofErr w:type="gramEnd"/>
      <w:r w:rsidR="00020A48" w:rsidRPr="00367BCD">
        <w:rPr>
          <w:rFonts w:ascii="Garamond" w:hAnsi="Garamond" w:cstheme="minorHAnsi"/>
          <w:sz w:val="24"/>
          <w:szCs w:val="24"/>
        </w:rPr>
        <w:t xml:space="preserve"> to each student enrolled in the program at the end of each academic year.  The resulting data </w:t>
      </w:r>
      <w:proofErr w:type="gramStart"/>
      <w:r w:rsidR="00020A48" w:rsidRPr="00367BCD">
        <w:rPr>
          <w:rFonts w:ascii="Garamond" w:hAnsi="Garamond" w:cstheme="minorHAnsi"/>
          <w:sz w:val="24"/>
          <w:szCs w:val="24"/>
        </w:rPr>
        <w:t>is analyzed each year in June and reviewed at the faculty retreat in August</w:t>
      </w:r>
      <w:proofErr w:type="gramEnd"/>
      <w:r w:rsidR="00020A48" w:rsidRPr="00367BCD">
        <w:rPr>
          <w:rFonts w:ascii="Garamond" w:hAnsi="Garamond" w:cstheme="minorHAnsi"/>
          <w:sz w:val="24"/>
          <w:szCs w:val="24"/>
        </w:rPr>
        <w:t>.</w:t>
      </w:r>
    </w:p>
    <w:p w:rsidR="006D36AF" w:rsidRPr="00367BCD" w:rsidRDefault="006D36AF" w:rsidP="002E7DEA">
      <w:pPr>
        <w:pStyle w:val="NoSpacing"/>
        <w:rPr>
          <w:rFonts w:ascii="Garamond" w:hAnsi="Garamond" w:cstheme="minorHAnsi"/>
          <w:sz w:val="24"/>
          <w:szCs w:val="24"/>
        </w:rPr>
      </w:pPr>
    </w:p>
    <w:p w:rsidR="00F14F1A" w:rsidRPr="00367BCD" w:rsidRDefault="006D36AF" w:rsidP="00F14F1A">
      <w:pPr>
        <w:pStyle w:val="NoSpacing"/>
        <w:rPr>
          <w:rFonts w:ascii="Garamond" w:hAnsi="Garamond" w:cstheme="minorHAnsi"/>
          <w:sz w:val="24"/>
          <w:szCs w:val="24"/>
        </w:rPr>
      </w:pPr>
      <w:r w:rsidRPr="00367BCD">
        <w:rPr>
          <w:rFonts w:ascii="Garamond" w:hAnsi="Garamond" w:cstheme="minorHAnsi"/>
          <w:i/>
          <w:sz w:val="24"/>
          <w:szCs w:val="24"/>
        </w:rPr>
        <w:t>Use of Data in Review and Revision:</w:t>
      </w:r>
      <w:r w:rsidRPr="00367BCD">
        <w:rPr>
          <w:rFonts w:ascii="Garamond" w:hAnsi="Garamond" w:cstheme="minorHAnsi"/>
          <w:sz w:val="24"/>
          <w:szCs w:val="24"/>
        </w:rPr>
        <w:t xml:space="preserve">  </w:t>
      </w:r>
      <w:r w:rsidR="00385964" w:rsidRPr="00367BCD">
        <w:rPr>
          <w:rFonts w:ascii="Garamond" w:hAnsi="Garamond" w:cstheme="minorHAnsi"/>
          <w:sz w:val="24"/>
          <w:szCs w:val="24"/>
        </w:rPr>
        <w:t xml:space="preserve">The learning assessment results </w:t>
      </w:r>
      <w:proofErr w:type="gramStart"/>
      <w:r w:rsidR="00385964" w:rsidRPr="00367BCD">
        <w:rPr>
          <w:rFonts w:ascii="Garamond" w:hAnsi="Garamond" w:cstheme="minorHAnsi"/>
          <w:sz w:val="24"/>
          <w:szCs w:val="24"/>
        </w:rPr>
        <w:t>are reviewed</w:t>
      </w:r>
      <w:proofErr w:type="gramEnd"/>
      <w:r w:rsidR="00385964" w:rsidRPr="00367BCD">
        <w:rPr>
          <w:rFonts w:ascii="Garamond" w:hAnsi="Garamond" w:cstheme="minorHAnsi"/>
          <w:sz w:val="24"/>
          <w:szCs w:val="24"/>
        </w:rPr>
        <w:t xml:space="preserve"> each year at our fall faculty retreat when an item analysis is conducted.  This item analysis allows us to see our students’ mastery of elements that </w:t>
      </w:r>
      <w:proofErr w:type="gramStart"/>
      <w:r w:rsidR="00385964" w:rsidRPr="00367BCD">
        <w:rPr>
          <w:rFonts w:ascii="Garamond" w:hAnsi="Garamond" w:cstheme="minorHAnsi"/>
          <w:sz w:val="24"/>
          <w:szCs w:val="24"/>
        </w:rPr>
        <w:t>are directly related</w:t>
      </w:r>
      <w:proofErr w:type="gramEnd"/>
      <w:r w:rsidR="00385964" w:rsidRPr="00367BCD">
        <w:rPr>
          <w:rFonts w:ascii="Garamond" w:hAnsi="Garamond" w:cstheme="minorHAnsi"/>
          <w:sz w:val="24"/>
          <w:szCs w:val="24"/>
        </w:rPr>
        <w:t xml:space="preserve"> to our PLOs. The overall analysis allows us to determine </w:t>
      </w:r>
      <w:proofErr w:type="gramStart"/>
      <w:r w:rsidR="00385964" w:rsidRPr="00367BCD">
        <w:rPr>
          <w:rFonts w:ascii="Garamond" w:hAnsi="Garamond" w:cstheme="minorHAnsi"/>
          <w:sz w:val="24"/>
          <w:szCs w:val="24"/>
        </w:rPr>
        <w:t>whether or not</w:t>
      </w:r>
      <w:proofErr w:type="gramEnd"/>
      <w:r w:rsidR="00385964" w:rsidRPr="00367BCD">
        <w:rPr>
          <w:rFonts w:ascii="Garamond" w:hAnsi="Garamond" w:cstheme="minorHAnsi"/>
          <w:sz w:val="24"/>
          <w:szCs w:val="24"/>
        </w:rPr>
        <w:t xml:space="preserve"> our students are meeting the predetermined standards of performance.  The assessment </w:t>
      </w:r>
      <w:proofErr w:type="gramStart"/>
      <w:r w:rsidR="00385964" w:rsidRPr="00367BCD">
        <w:rPr>
          <w:rFonts w:ascii="Garamond" w:hAnsi="Garamond" w:cstheme="minorHAnsi"/>
          <w:sz w:val="24"/>
          <w:szCs w:val="24"/>
        </w:rPr>
        <w:t>is adjusted</w:t>
      </w:r>
      <w:proofErr w:type="gramEnd"/>
      <w:r w:rsidR="00385964" w:rsidRPr="00367BCD">
        <w:rPr>
          <w:rFonts w:ascii="Garamond" w:hAnsi="Garamond" w:cstheme="minorHAnsi"/>
          <w:sz w:val="24"/>
          <w:szCs w:val="24"/>
        </w:rPr>
        <w:t xml:space="preserve"> annually as needed in order to assess areas of perceived need that require pedagogical emphasis and the need for curriculum modification and development.  </w:t>
      </w:r>
    </w:p>
    <w:p w:rsidR="006D36AF" w:rsidRPr="00367BCD" w:rsidRDefault="006D36AF" w:rsidP="006D36AF">
      <w:pPr>
        <w:pStyle w:val="NoSpacing"/>
        <w:rPr>
          <w:rFonts w:ascii="Garamond" w:hAnsi="Garamond" w:cstheme="minorHAnsi"/>
          <w:sz w:val="24"/>
          <w:szCs w:val="24"/>
        </w:rPr>
      </w:pPr>
    </w:p>
    <w:p w:rsidR="002D4E7E" w:rsidRPr="00367BCD" w:rsidRDefault="002D4E7E" w:rsidP="006D36AF">
      <w:pPr>
        <w:pStyle w:val="NoSpacing"/>
        <w:rPr>
          <w:rFonts w:ascii="Garamond" w:hAnsi="Garamond" w:cstheme="minorHAnsi"/>
          <w:b/>
          <w:sz w:val="24"/>
          <w:szCs w:val="24"/>
        </w:rPr>
      </w:pPr>
      <w:r w:rsidRPr="00367BCD">
        <w:rPr>
          <w:rFonts w:ascii="Garamond" w:hAnsi="Garamond" w:cstheme="minorHAnsi"/>
          <w:b/>
          <w:sz w:val="24"/>
          <w:szCs w:val="24"/>
        </w:rPr>
        <w:t>Performance in Coursework</w:t>
      </w:r>
      <w:r w:rsidR="007C24ED" w:rsidRPr="00367BCD">
        <w:rPr>
          <w:rFonts w:ascii="Garamond" w:hAnsi="Garamond" w:cstheme="minorHAnsi"/>
          <w:b/>
          <w:sz w:val="24"/>
          <w:szCs w:val="24"/>
        </w:rPr>
        <w:t>/GPA in Major</w:t>
      </w:r>
    </w:p>
    <w:p w:rsidR="00385964" w:rsidRDefault="00385964" w:rsidP="00385964">
      <w:pPr>
        <w:pStyle w:val="NoSpacing"/>
        <w:rPr>
          <w:rFonts w:ascii="Garamond" w:hAnsi="Garamond" w:cstheme="minorHAnsi"/>
          <w:sz w:val="24"/>
          <w:szCs w:val="24"/>
        </w:rPr>
      </w:pPr>
      <w:r w:rsidRPr="00367BCD">
        <w:rPr>
          <w:rFonts w:ascii="Garamond" w:hAnsi="Garamond" w:cstheme="minorHAnsi"/>
          <w:i/>
          <w:sz w:val="24"/>
          <w:szCs w:val="24"/>
        </w:rPr>
        <w:t>Tool Description:</w:t>
      </w:r>
      <w:r w:rsidRPr="00367BCD">
        <w:rPr>
          <w:rFonts w:ascii="Garamond" w:hAnsi="Garamond" w:cstheme="minorHAnsi"/>
          <w:sz w:val="24"/>
          <w:szCs w:val="24"/>
        </w:rPr>
        <w:t xml:space="preserve">    All undergraduate students complete the same sequence of hierarchical courses. </w:t>
      </w:r>
      <w:r w:rsidR="004D3749" w:rsidRPr="00367BCD">
        <w:rPr>
          <w:rFonts w:ascii="Garamond" w:hAnsi="Garamond" w:cstheme="minorHAnsi"/>
          <w:sz w:val="24"/>
          <w:szCs w:val="24"/>
        </w:rPr>
        <w:t xml:space="preserve">Each course is tied to one or more of the </w:t>
      </w:r>
      <w:proofErr w:type="gramStart"/>
      <w:r w:rsidR="004D3749" w:rsidRPr="00367BCD">
        <w:rPr>
          <w:rFonts w:ascii="Garamond" w:hAnsi="Garamond" w:cstheme="minorHAnsi"/>
          <w:sz w:val="24"/>
          <w:szCs w:val="24"/>
        </w:rPr>
        <w:t>9</w:t>
      </w:r>
      <w:proofErr w:type="gramEnd"/>
      <w:r w:rsidR="004D3749" w:rsidRPr="00367BCD">
        <w:rPr>
          <w:rFonts w:ascii="Garamond" w:hAnsi="Garamond" w:cstheme="minorHAnsi"/>
          <w:sz w:val="24"/>
          <w:szCs w:val="24"/>
        </w:rPr>
        <w:t xml:space="preserve"> specific ASHA knowledge and skill areas and other </w:t>
      </w:r>
      <w:r w:rsidR="004D3749" w:rsidRPr="00367BCD">
        <w:rPr>
          <w:rFonts w:ascii="Garamond" w:hAnsi="Garamond" w:cstheme="minorHAnsi"/>
          <w:sz w:val="24"/>
          <w:szCs w:val="24"/>
        </w:rPr>
        <w:lastRenderedPageBreak/>
        <w:t>specific ASHA certification</w:t>
      </w:r>
      <w:r w:rsidR="002D2033">
        <w:rPr>
          <w:rFonts w:ascii="Garamond" w:hAnsi="Garamond" w:cstheme="minorHAnsi"/>
          <w:sz w:val="24"/>
          <w:szCs w:val="24"/>
        </w:rPr>
        <w:t>/accreditation</w:t>
      </w:r>
      <w:bookmarkStart w:id="0" w:name="_GoBack"/>
      <w:bookmarkEnd w:id="0"/>
      <w:r w:rsidR="004D3749" w:rsidRPr="00367BCD">
        <w:rPr>
          <w:rFonts w:ascii="Garamond" w:hAnsi="Garamond" w:cstheme="minorHAnsi"/>
          <w:sz w:val="24"/>
          <w:szCs w:val="24"/>
        </w:rPr>
        <w:t xml:space="preserve"> standards.  </w:t>
      </w:r>
      <w:r w:rsidRPr="00367BCD">
        <w:rPr>
          <w:rFonts w:ascii="Garamond" w:hAnsi="Garamond" w:cstheme="minorHAnsi"/>
          <w:sz w:val="24"/>
          <w:szCs w:val="24"/>
        </w:rPr>
        <w:t xml:space="preserve">There is only one elective course (CSAD 146). </w:t>
      </w:r>
      <w:r w:rsidR="00E718C7" w:rsidRPr="00367BCD">
        <w:rPr>
          <w:rFonts w:ascii="Garamond" w:hAnsi="Garamond" w:cstheme="minorHAnsi"/>
          <w:sz w:val="24"/>
          <w:szCs w:val="24"/>
        </w:rPr>
        <w:t>A 2.5 GPA in this major coursework is required to graduate from our program.</w:t>
      </w:r>
    </w:p>
    <w:p w:rsidR="00FE1B9A" w:rsidRDefault="00FE1B9A" w:rsidP="00385964">
      <w:pPr>
        <w:pStyle w:val="NoSpacing"/>
        <w:rPr>
          <w:rFonts w:ascii="Garamond" w:hAnsi="Garamond" w:cstheme="minorHAnsi"/>
          <w:sz w:val="24"/>
          <w:szCs w:val="24"/>
        </w:rPr>
      </w:pPr>
    </w:p>
    <w:p w:rsidR="00FE1B9A" w:rsidRPr="00FE1B9A" w:rsidRDefault="00FE1B9A" w:rsidP="00FE1B9A">
      <w:pPr>
        <w:autoSpaceDE w:val="0"/>
        <w:autoSpaceDN w:val="0"/>
        <w:adjustRightInd w:val="0"/>
        <w:spacing w:after="0" w:line="240" w:lineRule="auto"/>
        <w:rPr>
          <w:rFonts w:ascii="Garamond" w:hAnsi="Garamond" w:cstheme="minorHAnsi"/>
          <w:i/>
          <w:sz w:val="24"/>
          <w:szCs w:val="24"/>
        </w:rPr>
      </w:pPr>
      <w:r w:rsidRPr="00FE1B9A">
        <w:rPr>
          <w:rFonts w:ascii="Garamond" w:hAnsi="Garamond" w:cstheme="minorHAnsi"/>
          <w:i/>
          <w:sz w:val="24"/>
          <w:szCs w:val="24"/>
        </w:rPr>
        <w:t>Specific Courses Highlighted in Assessment Plan:</w:t>
      </w:r>
    </w:p>
    <w:p w:rsidR="00FE1B9A" w:rsidRPr="00FE1B9A" w:rsidRDefault="00FE1B9A" w:rsidP="00FE1B9A">
      <w:pPr>
        <w:numPr>
          <w:ilvl w:val="0"/>
          <w:numId w:val="19"/>
        </w:numPr>
        <w:autoSpaceDE w:val="0"/>
        <w:autoSpaceDN w:val="0"/>
        <w:adjustRightInd w:val="0"/>
        <w:spacing w:after="0" w:line="240" w:lineRule="auto"/>
        <w:contextualSpacing/>
        <w:rPr>
          <w:rFonts w:ascii="Garamond" w:hAnsi="Garamond" w:cstheme="minorHAnsi"/>
          <w:sz w:val="24"/>
          <w:szCs w:val="24"/>
        </w:rPr>
      </w:pPr>
      <w:r w:rsidRPr="00FE1B9A">
        <w:rPr>
          <w:rFonts w:ascii="Garamond" w:hAnsi="Garamond" w:cstheme="minorHAnsi"/>
          <w:sz w:val="24"/>
          <w:szCs w:val="24"/>
        </w:rPr>
        <w:t xml:space="preserve">CSAD 148:  </w:t>
      </w:r>
      <w:r w:rsidRPr="00FE1B9A">
        <w:rPr>
          <w:rFonts w:ascii="Garamond" w:hAnsi="Garamond"/>
          <w:b/>
          <w:bCs/>
          <w:sz w:val="24"/>
          <w:szCs w:val="24"/>
        </w:rPr>
        <w:t>Research in Speech - Language Pathology and Audiology</w:t>
      </w:r>
    </w:p>
    <w:p w:rsidR="00FE1B9A" w:rsidRPr="00FE1B9A" w:rsidRDefault="00FE1B9A" w:rsidP="00FE1B9A">
      <w:pPr>
        <w:autoSpaceDE w:val="0"/>
        <w:autoSpaceDN w:val="0"/>
        <w:adjustRightInd w:val="0"/>
        <w:spacing w:after="0" w:line="240" w:lineRule="auto"/>
        <w:ind w:left="720"/>
        <w:contextualSpacing/>
        <w:rPr>
          <w:rFonts w:ascii="Garamond" w:hAnsi="Garamond" w:cstheme="minorHAnsi"/>
          <w:sz w:val="24"/>
          <w:szCs w:val="24"/>
        </w:rPr>
      </w:pPr>
      <w:r w:rsidRPr="00FE1B9A">
        <w:rPr>
          <w:rFonts w:ascii="Garamond" w:hAnsi="Garamond"/>
          <w:sz w:val="24"/>
          <w:szCs w:val="24"/>
        </w:rPr>
        <w:t>Survey of research strategies and methods in Speech-Language Pathology and Audiology. Statistical procedures and single-subject designs. Emphasis on interpreting research reports in the literature and on developing research projects. Writing research proposals and reports.</w:t>
      </w:r>
    </w:p>
    <w:p w:rsidR="00FE1B9A" w:rsidRPr="00380025" w:rsidRDefault="00FE1B9A" w:rsidP="00FE1B9A">
      <w:pPr>
        <w:numPr>
          <w:ilvl w:val="0"/>
          <w:numId w:val="19"/>
        </w:numPr>
        <w:autoSpaceDE w:val="0"/>
        <w:autoSpaceDN w:val="0"/>
        <w:adjustRightInd w:val="0"/>
        <w:spacing w:after="0" w:line="240" w:lineRule="auto"/>
        <w:contextualSpacing/>
        <w:rPr>
          <w:rFonts w:ascii="Garamond" w:hAnsi="Garamond" w:cstheme="minorHAnsi"/>
          <w:sz w:val="24"/>
          <w:szCs w:val="24"/>
        </w:rPr>
      </w:pPr>
      <w:r>
        <w:rPr>
          <w:rFonts w:ascii="Garamond" w:hAnsi="Garamond" w:cstheme="minorHAnsi"/>
          <w:sz w:val="24"/>
          <w:szCs w:val="24"/>
        </w:rPr>
        <w:t>CSAD 143</w:t>
      </w:r>
      <w:r w:rsidRPr="00FE1B9A">
        <w:rPr>
          <w:rFonts w:ascii="Garamond" w:hAnsi="Garamond" w:cstheme="minorHAnsi"/>
          <w:sz w:val="24"/>
          <w:szCs w:val="24"/>
        </w:rPr>
        <w:t xml:space="preserve">:  </w:t>
      </w:r>
      <w:r w:rsidR="00380025">
        <w:rPr>
          <w:rFonts w:ascii="Garamond" w:hAnsi="Garamond"/>
          <w:b/>
          <w:bCs/>
          <w:sz w:val="24"/>
          <w:szCs w:val="24"/>
        </w:rPr>
        <w:t>Communication Disorders in Multicultural Populations</w:t>
      </w:r>
    </w:p>
    <w:p w:rsidR="00380025" w:rsidRPr="00380025" w:rsidRDefault="00380025" w:rsidP="00380025">
      <w:pPr>
        <w:autoSpaceDE w:val="0"/>
        <w:autoSpaceDN w:val="0"/>
        <w:adjustRightInd w:val="0"/>
        <w:spacing w:after="0" w:line="240" w:lineRule="auto"/>
        <w:ind w:left="720"/>
        <w:contextualSpacing/>
        <w:rPr>
          <w:rFonts w:ascii="Garamond" w:hAnsi="Garamond" w:cstheme="minorHAnsi"/>
          <w:sz w:val="24"/>
          <w:szCs w:val="24"/>
        </w:rPr>
      </w:pPr>
      <w:r w:rsidRPr="00380025">
        <w:rPr>
          <w:rFonts w:ascii="Garamond" w:hAnsi="Garamond"/>
          <w:sz w:val="24"/>
          <w:szCs w:val="24"/>
        </w:rPr>
        <w:t>Identification, evaluation, and treatment of multicultural, multilingual clients with communication disorders. Discussion of normal second language acquisition, bilingual development, and cultural values related to effective service delivery for multicultural clients.</w:t>
      </w:r>
    </w:p>
    <w:p w:rsidR="00385964" w:rsidRPr="00367BCD" w:rsidRDefault="00385964" w:rsidP="00385964">
      <w:pPr>
        <w:pStyle w:val="NoSpacing"/>
        <w:rPr>
          <w:rFonts w:ascii="Garamond" w:hAnsi="Garamond" w:cstheme="minorHAnsi"/>
          <w:sz w:val="24"/>
          <w:szCs w:val="24"/>
        </w:rPr>
      </w:pPr>
    </w:p>
    <w:p w:rsidR="00385964" w:rsidRPr="00367BCD" w:rsidRDefault="00385964" w:rsidP="00385964">
      <w:pPr>
        <w:pStyle w:val="NoSpacing"/>
        <w:rPr>
          <w:rFonts w:ascii="Garamond" w:hAnsi="Garamond" w:cstheme="minorHAnsi"/>
          <w:sz w:val="24"/>
          <w:szCs w:val="24"/>
        </w:rPr>
      </w:pPr>
      <w:r w:rsidRPr="00367BCD">
        <w:rPr>
          <w:rFonts w:ascii="Garamond" w:hAnsi="Garamond" w:cstheme="minorHAnsi"/>
          <w:i/>
          <w:sz w:val="24"/>
          <w:szCs w:val="24"/>
        </w:rPr>
        <w:t xml:space="preserve">Timeline:  </w:t>
      </w:r>
      <w:r w:rsidRPr="00367BCD">
        <w:rPr>
          <w:rFonts w:ascii="Garamond" w:hAnsi="Garamond" w:cstheme="minorHAnsi"/>
          <w:sz w:val="24"/>
          <w:szCs w:val="24"/>
        </w:rPr>
        <w:t xml:space="preserve"> The </w:t>
      </w:r>
      <w:r w:rsidR="00BF5217" w:rsidRPr="00367BCD">
        <w:rPr>
          <w:rFonts w:ascii="Garamond" w:hAnsi="Garamond" w:cstheme="minorHAnsi"/>
          <w:sz w:val="24"/>
          <w:szCs w:val="24"/>
        </w:rPr>
        <w:t xml:space="preserve">Chair monitors GPA with the Registrar’s Office as part of the graduation application process.  </w:t>
      </w:r>
      <w:r w:rsidR="000C7705" w:rsidRPr="00367BCD">
        <w:rPr>
          <w:rFonts w:ascii="Garamond" w:hAnsi="Garamond" w:cstheme="minorHAnsi"/>
          <w:sz w:val="24"/>
          <w:szCs w:val="24"/>
        </w:rPr>
        <w:t>The C</w:t>
      </w:r>
      <w:r w:rsidRPr="00367BCD">
        <w:rPr>
          <w:rFonts w:ascii="Garamond" w:hAnsi="Garamond" w:cstheme="minorHAnsi"/>
          <w:sz w:val="24"/>
          <w:szCs w:val="24"/>
        </w:rPr>
        <w:t xml:space="preserve">urriculum Committee </w:t>
      </w:r>
      <w:r w:rsidR="000C7705" w:rsidRPr="00367BCD">
        <w:rPr>
          <w:rFonts w:ascii="Garamond" w:hAnsi="Garamond" w:cstheme="minorHAnsi"/>
          <w:sz w:val="24"/>
          <w:szCs w:val="24"/>
        </w:rPr>
        <w:t xml:space="preserve">also </w:t>
      </w:r>
      <w:r w:rsidRPr="00367BCD">
        <w:rPr>
          <w:rFonts w:ascii="Garamond" w:hAnsi="Garamond" w:cstheme="minorHAnsi"/>
          <w:sz w:val="24"/>
          <w:szCs w:val="24"/>
        </w:rPr>
        <w:t>annually reviews passage rates by course each semester.  The Committee shares the results with faculty at both our fall and spring retreat.</w:t>
      </w:r>
    </w:p>
    <w:p w:rsidR="00385964" w:rsidRPr="00367BCD" w:rsidRDefault="00385964" w:rsidP="00385964">
      <w:pPr>
        <w:pStyle w:val="NoSpacing"/>
        <w:rPr>
          <w:rFonts w:ascii="Garamond" w:hAnsi="Garamond" w:cstheme="minorHAnsi"/>
          <w:i/>
          <w:sz w:val="24"/>
          <w:szCs w:val="24"/>
        </w:rPr>
      </w:pPr>
    </w:p>
    <w:p w:rsidR="00CF32F4" w:rsidRPr="00CF32F4" w:rsidRDefault="00385964" w:rsidP="00CF32F4">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i/>
          <w:sz w:val="24"/>
          <w:szCs w:val="24"/>
        </w:rPr>
        <w:t>Use of Data in Review and Revision:</w:t>
      </w:r>
      <w:r w:rsidRPr="00367BCD">
        <w:rPr>
          <w:rFonts w:ascii="Garamond" w:hAnsi="Garamond" w:cstheme="minorHAnsi"/>
          <w:sz w:val="24"/>
          <w:szCs w:val="24"/>
        </w:rPr>
        <w:t xml:space="preserve"> </w:t>
      </w:r>
      <w:r w:rsidR="00CF32F4" w:rsidRPr="00CF32F4">
        <w:rPr>
          <w:rFonts w:ascii="Garamond" w:hAnsi="Garamond" w:cstheme="minorHAnsi"/>
          <w:sz w:val="24"/>
          <w:szCs w:val="24"/>
        </w:rPr>
        <w:t xml:space="preserve">The Curriculum Committee meet each semester and annually, during assessment review, to discuss overall student success in this coursework and on any identified signature assignments to identify trends in student learning that would warrant curriculum modification.  The Curriculum Committee will evaluate the data collected and compare it to the predetermined standards of performance. The Committee will also identify curricular implications and present the findings to the faculty. </w:t>
      </w:r>
      <w:proofErr w:type="gramStart"/>
      <w:r w:rsidR="00CF32F4" w:rsidRPr="00CF32F4">
        <w:rPr>
          <w:rFonts w:ascii="Garamond" w:hAnsi="Garamond" w:cstheme="minorHAnsi"/>
          <w:sz w:val="24"/>
          <w:szCs w:val="24"/>
        </w:rPr>
        <w:t>Recommendations are considered by the department faculty for any proposed curricular changes</w:t>
      </w:r>
      <w:proofErr w:type="gramEnd"/>
      <w:r w:rsidR="00CF32F4" w:rsidRPr="00CF32F4">
        <w:rPr>
          <w:rFonts w:ascii="Garamond" w:hAnsi="Garamond" w:cstheme="minorHAnsi"/>
          <w:sz w:val="24"/>
          <w:szCs w:val="24"/>
        </w:rPr>
        <w:t xml:space="preserve"> consistent with the department’s policies and procedures.  Proposed curricular changes take into account feedback from multiple sources.  The Curriculum Committee will assess the impact of the new changes on the student learning outcomes, student services, and student success</w:t>
      </w:r>
      <w:r w:rsidR="006A3FCD">
        <w:rPr>
          <w:rFonts w:ascii="Garamond" w:hAnsi="Garamond" w:cstheme="minorHAnsi"/>
          <w:sz w:val="24"/>
          <w:szCs w:val="24"/>
        </w:rPr>
        <w:t>.</w:t>
      </w:r>
    </w:p>
    <w:p w:rsidR="00385964" w:rsidRPr="00367BCD" w:rsidRDefault="00385964" w:rsidP="00385964">
      <w:pPr>
        <w:pStyle w:val="NoSpacing"/>
        <w:rPr>
          <w:rFonts w:ascii="Garamond" w:hAnsi="Garamond" w:cstheme="minorHAnsi"/>
          <w:b/>
          <w:sz w:val="24"/>
          <w:szCs w:val="24"/>
        </w:rPr>
      </w:pPr>
    </w:p>
    <w:p w:rsidR="002D4E7E" w:rsidRPr="00367BCD" w:rsidRDefault="002D4E7E" w:rsidP="006D36AF">
      <w:pPr>
        <w:pStyle w:val="NoSpacing"/>
        <w:rPr>
          <w:rFonts w:ascii="Garamond" w:hAnsi="Garamond" w:cstheme="minorHAnsi"/>
          <w:b/>
          <w:sz w:val="24"/>
          <w:szCs w:val="24"/>
        </w:rPr>
      </w:pPr>
      <w:r w:rsidRPr="00367BCD">
        <w:rPr>
          <w:rFonts w:ascii="Garamond" w:hAnsi="Garamond" w:cstheme="minorHAnsi"/>
          <w:b/>
          <w:sz w:val="24"/>
          <w:szCs w:val="24"/>
        </w:rPr>
        <w:t>Completion of Pre-Major Requirements</w:t>
      </w:r>
    </w:p>
    <w:p w:rsidR="00385964" w:rsidRPr="00367BCD" w:rsidRDefault="00385964" w:rsidP="00385964">
      <w:pPr>
        <w:pStyle w:val="NoSpacing"/>
        <w:rPr>
          <w:rFonts w:ascii="Garamond" w:hAnsi="Garamond" w:cstheme="minorHAnsi"/>
          <w:sz w:val="24"/>
          <w:szCs w:val="24"/>
        </w:rPr>
      </w:pPr>
      <w:r w:rsidRPr="00367BCD">
        <w:rPr>
          <w:rFonts w:ascii="Garamond" w:hAnsi="Garamond" w:cstheme="minorHAnsi"/>
          <w:i/>
          <w:sz w:val="24"/>
          <w:szCs w:val="24"/>
        </w:rPr>
        <w:t>Tool Description:</w:t>
      </w:r>
      <w:r w:rsidRPr="00367BCD">
        <w:rPr>
          <w:rFonts w:ascii="Garamond" w:hAnsi="Garamond" w:cstheme="minorHAnsi"/>
          <w:sz w:val="24"/>
          <w:szCs w:val="24"/>
        </w:rPr>
        <w:t xml:space="preserve">    Upon admission to the undergraduate course sequences, all students must provide proof of successful completion of Pre-Major Requirements </w:t>
      </w:r>
      <w:r w:rsidRPr="00367BCD">
        <w:rPr>
          <w:rFonts w:ascii="Garamond" w:hAnsi="Garamond"/>
          <w:sz w:val="24"/>
          <w:szCs w:val="24"/>
        </w:rPr>
        <w:t>(</w:t>
      </w:r>
      <w:r w:rsidRPr="00367BCD">
        <w:rPr>
          <w:rFonts w:ascii="Garamond" w:hAnsi="Garamond" w:cstheme="minorHAnsi"/>
          <w:sz w:val="24"/>
          <w:szCs w:val="24"/>
        </w:rPr>
        <w:t>Human Development Lifespan; Introduction to Psychology; Introduction to Statistics</w:t>
      </w:r>
      <w:r w:rsidR="00FD775D" w:rsidRPr="00367BCD">
        <w:rPr>
          <w:rFonts w:ascii="Garamond" w:hAnsi="Garamond" w:cstheme="minorHAnsi"/>
          <w:sz w:val="24"/>
          <w:szCs w:val="24"/>
        </w:rPr>
        <w:t>; Introduction to Sign Language</w:t>
      </w:r>
      <w:r w:rsidRPr="00367BCD">
        <w:rPr>
          <w:rFonts w:ascii="Garamond" w:hAnsi="Garamond" w:cstheme="minorHAnsi"/>
          <w:sz w:val="24"/>
          <w:szCs w:val="24"/>
        </w:rPr>
        <w:t>)</w:t>
      </w:r>
      <w:r w:rsidR="00FD775D" w:rsidRPr="00367BCD">
        <w:rPr>
          <w:rFonts w:ascii="Garamond" w:hAnsi="Garamond" w:cstheme="minorHAnsi"/>
          <w:sz w:val="24"/>
          <w:szCs w:val="24"/>
        </w:rPr>
        <w:t>.</w:t>
      </w:r>
      <w:r w:rsidR="00CF32F4">
        <w:rPr>
          <w:rFonts w:ascii="Garamond" w:hAnsi="Garamond" w:cstheme="minorHAnsi"/>
          <w:sz w:val="24"/>
          <w:szCs w:val="24"/>
        </w:rPr>
        <w:t xml:space="preserve">  Students must complete one course in biological science and one course in physical science as part of Sacramento State General Education requirements.</w:t>
      </w:r>
    </w:p>
    <w:p w:rsidR="00385964" w:rsidRPr="00367BCD" w:rsidRDefault="00385964" w:rsidP="00385964">
      <w:pPr>
        <w:pStyle w:val="NoSpacing"/>
        <w:rPr>
          <w:rFonts w:ascii="Garamond" w:hAnsi="Garamond" w:cstheme="minorHAnsi"/>
          <w:sz w:val="24"/>
          <w:szCs w:val="24"/>
        </w:rPr>
      </w:pPr>
    </w:p>
    <w:p w:rsidR="00385964" w:rsidRPr="00367BCD" w:rsidRDefault="00385964" w:rsidP="00CF32F4">
      <w:pPr>
        <w:pStyle w:val="NoSpacing"/>
        <w:rPr>
          <w:rFonts w:ascii="Garamond" w:hAnsi="Garamond" w:cstheme="minorHAnsi"/>
          <w:sz w:val="24"/>
          <w:szCs w:val="24"/>
        </w:rPr>
      </w:pPr>
      <w:r w:rsidRPr="00367BCD">
        <w:rPr>
          <w:rFonts w:ascii="Garamond" w:hAnsi="Garamond" w:cstheme="minorHAnsi"/>
          <w:i/>
          <w:sz w:val="24"/>
          <w:szCs w:val="24"/>
        </w:rPr>
        <w:t xml:space="preserve">Timeline:  </w:t>
      </w:r>
      <w:r w:rsidRPr="00367BCD">
        <w:rPr>
          <w:rFonts w:ascii="Garamond" w:hAnsi="Garamond" w:cstheme="minorHAnsi"/>
          <w:sz w:val="24"/>
          <w:szCs w:val="24"/>
        </w:rPr>
        <w:t xml:space="preserve"> </w:t>
      </w:r>
      <w:r w:rsidR="00CF32F4">
        <w:rPr>
          <w:rFonts w:ascii="Garamond" w:hAnsi="Garamond" w:cstheme="minorHAnsi"/>
          <w:sz w:val="24"/>
          <w:szCs w:val="24"/>
        </w:rPr>
        <w:t>Four courses required to be complete u</w:t>
      </w:r>
      <w:r w:rsidR="00CF32F4" w:rsidRPr="00E160D9">
        <w:rPr>
          <w:rFonts w:ascii="Garamond" w:hAnsi="Garamond" w:cstheme="minorHAnsi"/>
          <w:sz w:val="24"/>
          <w:szCs w:val="24"/>
        </w:rPr>
        <w:t>pon admission to the undergraduate course sequence.</w:t>
      </w:r>
    </w:p>
    <w:p w:rsidR="00385964" w:rsidRPr="00367BCD" w:rsidRDefault="00385964" w:rsidP="00385964">
      <w:pPr>
        <w:pStyle w:val="NoSpacing"/>
        <w:rPr>
          <w:rFonts w:ascii="Garamond" w:hAnsi="Garamond" w:cstheme="minorHAnsi"/>
          <w:i/>
          <w:sz w:val="24"/>
          <w:szCs w:val="24"/>
        </w:rPr>
      </w:pPr>
    </w:p>
    <w:p w:rsidR="00CF32F4" w:rsidRPr="00CF32F4" w:rsidRDefault="00385964" w:rsidP="00CF32F4">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i/>
          <w:sz w:val="24"/>
          <w:szCs w:val="24"/>
        </w:rPr>
        <w:t>Use of Data in Review and Revision:</w:t>
      </w:r>
      <w:r w:rsidR="00B71B98" w:rsidRPr="00367BCD">
        <w:rPr>
          <w:rFonts w:ascii="Garamond" w:hAnsi="Garamond" w:cstheme="minorHAnsi"/>
          <w:i/>
          <w:sz w:val="24"/>
          <w:szCs w:val="24"/>
        </w:rPr>
        <w:t xml:space="preserve"> </w:t>
      </w:r>
      <w:r w:rsidR="00CF32F4" w:rsidRPr="00CF32F4">
        <w:rPr>
          <w:rFonts w:ascii="Garamond" w:hAnsi="Garamond" w:cstheme="minorHAnsi"/>
          <w:sz w:val="24"/>
          <w:szCs w:val="24"/>
        </w:rPr>
        <w:t xml:space="preserve">The Curriculum Committee evaluates whether or not our students are meeting the pre-determined standard </w:t>
      </w:r>
      <w:proofErr w:type="gramStart"/>
      <w:r w:rsidR="00CF32F4" w:rsidRPr="00CF32F4">
        <w:rPr>
          <w:rFonts w:ascii="Garamond" w:hAnsi="Garamond" w:cstheme="minorHAnsi"/>
          <w:sz w:val="24"/>
          <w:szCs w:val="24"/>
        </w:rPr>
        <w:t>of performance and to review specific accreditation requirements</w:t>
      </w:r>
      <w:proofErr w:type="gramEnd"/>
      <w:r w:rsidR="00CF32F4" w:rsidRPr="00CF32F4">
        <w:rPr>
          <w:rFonts w:ascii="Garamond" w:hAnsi="Garamond" w:cstheme="minorHAnsi"/>
          <w:sz w:val="24"/>
          <w:szCs w:val="24"/>
        </w:rPr>
        <w:t xml:space="preserve">. The Committee will also identify curricular implications and present the findings to the faculty. </w:t>
      </w:r>
      <w:proofErr w:type="gramStart"/>
      <w:r w:rsidR="00CF32F4" w:rsidRPr="00CF32F4">
        <w:rPr>
          <w:rFonts w:ascii="Garamond" w:hAnsi="Garamond" w:cstheme="minorHAnsi"/>
          <w:sz w:val="24"/>
          <w:szCs w:val="24"/>
        </w:rPr>
        <w:t>Recommendations are considered by the department faculty for any proposed curricular changes</w:t>
      </w:r>
      <w:proofErr w:type="gramEnd"/>
      <w:r w:rsidR="00CF32F4" w:rsidRPr="00CF32F4">
        <w:rPr>
          <w:rFonts w:ascii="Garamond" w:hAnsi="Garamond" w:cstheme="minorHAnsi"/>
          <w:sz w:val="24"/>
          <w:szCs w:val="24"/>
        </w:rPr>
        <w:t xml:space="preserve"> consistent with the department’s policies and procedures.  Proposed curricular changes take into account feedback from multiple sources.  The Curriculum Committee will assess the impact of the new changes on the student learning outcomes, student services, and student success</w:t>
      </w:r>
      <w:r w:rsidR="006A3FCD">
        <w:rPr>
          <w:rFonts w:ascii="Garamond" w:hAnsi="Garamond" w:cstheme="minorHAnsi"/>
          <w:sz w:val="24"/>
          <w:szCs w:val="24"/>
        </w:rPr>
        <w:t>.</w:t>
      </w:r>
    </w:p>
    <w:p w:rsidR="00FE1B9A" w:rsidRDefault="00FE1B9A" w:rsidP="00385964">
      <w:pPr>
        <w:pStyle w:val="NoSpacing"/>
        <w:rPr>
          <w:rFonts w:ascii="Garamond" w:hAnsi="Garamond" w:cstheme="minorHAnsi"/>
          <w:sz w:val="24"/>
          <w:szCs w:val="24"/>
        </w:rPr>
      </w:pPr>
    </w:p>
    <w:p w:rsidR="00FE1B9A" w:rsidRPr="00FE1B9A" w:rsidRDefault="00FE1B9A" w:rsidP="00FE1B9A">
      <w:pPr>
        <w:spacing w:after="0" w:line="240" w:lineRule="auto"/>
        <w:rPr>
          <w:rFonts w:ascii="Garamond" w:hAnsi="Garamond"/>
          <w:b/>
          <w:sz w:val="24"/>
          <w:szCs w:val="24"/>
        </w:rPr>
      </w:pPr>
      <w:r w:rsidRPr="00FE1B9A">
        <w:rPr>
          <w:rFonts w:ascii="Garamond" w:hAnsi="Garamond"/>
          <w:b/>
          <w:sz w:val="24"/>
          <w:szCs w:val="24"/>
        </w:rPr>
        <w:lastRenderedPageBreak/>
        <w:t>Culminating Experience: comprehensive exam (CSAD 500C) or Project (CSASD 500P) or Thesis (CSAD 500T)</w:t>
      </w:r>
    </w:p>
    <w:p w:rsidR="00CF32F4" w:rsidRDefault="00FE1B9A" w:rsidP="00FE1B9A">
      <w:pPr>
        <w:autoSpaceDE w:val="0"/>
        <w:autoSpaceDN w:val="0"/>
        <w:adjustRightInd w:val="0"/>
        <w:spacing w:after="0" w:line="240" w:lineRule="auto"/>
        <w:rPr>
          <w:rFonts w:ascii="Garamond" w:hAnsi="Garamond" w:cstheme="minorHAnsi"/>
          <w:sz w:val="24"/>
          <w:szCs w:val="24"/>
        </w:rPr>
      </w:pPr>
      <w:r w:rsidRPr="00FE1B9A">
        <w:rPr>
          <w:rFonts w:ascii="Garamond" w:hAnsi="Garamond" w:cstheme="minorHAnsi"/>
          <w:i/>
          <w:sz w:val="24"/>
          <w:szCs w:val="24"/>
        </w:rPr>
        <w:t>Tool Description:</w:t>
      </w:r>
      <w:r w:rsidRPr="00FE1B9A">
        <w:rPr>
          <w:rFonts w:ascii="Garamond" w:hAnsi="Garamond" w:cstheme="minorHAnsi"/>
          <w:sz w:val="24"/>
          <w:szCs w:val="24"/>
        </w:rPr>
        <w:t xml:space="preserve">  The Culminating Experience is required of all </w:t>
      </w:r>
      <w:r w:rsidR="00CF32F4">
        <w:rPr>
          <w:rFonts w:ascii="Garamond" w:hAnsi="Garamond" w:cstheme="minorHAnsi"/>
          <w:sz w:val="24"/>
          <w:szCs w:val="24"/>
        </w:rPr>
        <w:t xml:space="preserve">graduate </w:t>
      </w:r>
      <w:r w:rsidRPr="00FE1B9A">
        <w:rPr>
          <w:rFonts w:ascii="Garamond" w:hAnsi="Garamond" w:cstheme="minorHAnsi"/>
          <w:sz w:val="24"/>
          <w:szCs w:val="24"/>
        </w:rPr>
        <w:t xml:space="preserve">students. While many students take the written comprehensive exam, which consists of a minimum of seven </w:t>
      </w:r>
      <w:proofErr w:type="gramStart"/>
      <w:r w:rsidRPr="00FE1B9A">
        <w:rPr>
          <w:rFonts w:ascii="Garamond" w:hAnsi="Garamond" w:cstheme="minorHAnsi"/>
          <w:sz w:val="24"/>
          <w:szCs w:val="24"/>
        </w:rPr>
        <w:t>1.5 hour</w:t>
      </w:r>
      <w:proofErr w:type="gramEnd"/>
      <w:r w:rsidRPr="00FE1B9A">
        <w:rPr>
          <w:rFonts w:ascii="Garamond" w:hAnsi="Garamond" w:cstheme="minorHAnsi"/>
          <w:sz w:val="24"/>
          <w:szCs w:val="24"/>
        </w:rPr>
        <w:t xml:space="preserve"> questions designed to measure knowledge and skills across the curriculum, some students complete an alternative written thesis or project designed to measure knowledge and skills as they relate to evidence based practice in our field.</w:t>
      </w:r>
      <w:r w:rsidR="00CF32F4">
        <w:rPr>
          <w:rFonts w:ascii="Garamond" w:hAnsi="Garamond" w:cstheme="minorHAnsi"/>
          <w:sz w:val="24"/>
          <w:szCs w:val="24"/>
        </w:rPr>
        <w:t xml:space="preserve">  </w:t>
      </w:r>
    </w:p>
    <w:p w:rsidR="00CF32F4" w:rsidRPr="00FE1B9A" w:rsidRDefault="00CF32F4" w:rsidP="00FE1B9A">
      <w:pPr>
        <w:autoSpaceDE w:val="0"/>
        <w:autoSpaceDN w:val="0"/>
        <w:adjustRightInd w:val="0"/>
        <w:spacing w:after="0" w:line="240" w:lineRule="auto"/>
        <w:rPr>
          <w:rFonts w:ascii="Garamond" w:hAnsi="Garamond" w:cstheme="minorHAnsi"/>
          <w:sz w:val="24"/>
          <w:szCs w:val="24"/>
        </w:rPr>
      </w:pPr>
    </w:p>
    <w:p w:rsidR="00CF32F4" w:rsidRPr="00367BCD" w:rsidRDefault="00CF32F4" w:rsidP="00CF32F4">
      <w:pPr>
        <w:pStyle w:val="NoSpacing"/>
        <w:rPr>
          <w:rFonts w:ascii="Garamond" w:hAnsi="Garamond" w:cstheme="minorHAnsi"/>
          <w:sz w:val="24"/>
          <w:szCs w:val="24"/>
          <w:lang w:val="en"/>
        </w:rPr>
      </w:pPr>
      <w:r w:rsidRPr="00367BCD">
        <w:rPr>
          <w:rFonts w:ascii="Garamond" w:hAnsi="Garamond" w:cstheme="minorHAnsi"/>
          <w:sz w:val="24"/>
          <w:szCs w:val="24"/>
          <w:lang w:val="en"/>
        </w:rPr>
        <w:t xml:space="preserve">All of our graduate students have completed our undergraduate curriculum or its content equivalent (if their undergraduate degree </w:t>
      </w:r>
      <w:proofErr w:type="gramStart"/>
      <w:r w:rsidRPr="00367BCD">
        <w:rPr>
          <w:rFonts w:ascii="Garamond" w:hAnsi="Garamond" w:cstheme="minorHAnsi"/>
          <w:sz w:val="24"/>
          <w:szCs w:val="24"/>
          <w:lang w:val="en"/>
        </w:rPr>
        <w:t>was completed</w:t>
      </w:r>
      <w:proofErr w:type="gramEnd"/>
      <w:r w:rsidRPr="00367BCD">
        <w:rPr>
          <w:rFonts w:ascii="Garamond" w:hAnsi="Garamond" w:cstheme="minorHAnsi"/>
          <w:sz w:val="24"/>
          <w:szCs w:val="24"/>
          <w:lang w:val="en"/>
        </w:rPr>
        <w:t xml:space="preserve"> at another university).  Foundational knowledge and skills required for graduate work and, ultimately, practice in the field of speech-language pathology begin in the undergraduate program.  The </w:t>
      </w:r>
      <w:r w:rsidR="00584BE7" w:rsidRPr="00584BE7">
        <w:rPr>
          <w:rFonts w:ascii="Garamond" w:hAnsi="Garamond" w:cstheme="minorHAnsi"/>
          <w:sz w:val="24"/>
          <w:szCs w:val="24"/>
          <w:lang w:val="en"/>
        </w:rPr>
        <w:t>Culminating Experience</w:t>
      </w:r>
      <w:r w:rsidRPr="00584BE7">
        <w:rPr>
          <w:rFonts w:ascii="Garamond" w:hAnsi="Garamond" w:cstheme="minorHAnsi"/>
          <w:sz w:val="24"/>
          <w:szCs w:val="24"/>
          <w:lang w:val="en"/>
        </w:rPr>
        <w:t xml:space="preserve"> results</w:t>
      </w:r>
      <w:r>
        <w:rPr>
          <w:rFonts w:ascii="Garamond" w:hAnsi="Garamond" w:cstheme="minorHAnsi"/>
          <w:sz w:val="24"/>
          <w:szCs w:val="24"/>
          <w:lang w:val="en"/>
        </w:rPr>
        <w:t xml:space="preserve">, therefore, are a </w:t>
      </w:r>
      <w:r w:rsidRPr="00367BCD">
        <w:rPr>
          <w:rFonts w:ascii="Garamond" w:hAnsi="Garamond" w:cstheme="minorHAnsi"/>
          <w:sz w:val="24"/>
          <w:szCs w:val="24"/>
          <w:lang w:val="en"/>
        </w:rPr>
        <w:t>measure of the appropriateness of our undergraduate curriculum in preparing students for professional practice.</w:t>
      </w:r>
    </w:p>
    <w:p w:rsidR="00FE1B9A" w:rsidRPr="00FE1B9A" w:rsidRDefault="00FE1B9A" w:rsidP="00FE1B9A">
      <w:pPr>
        <w:autoSpaceDE w:val="0"/>
        <w:autoSpaceDN w:val="0"/>
        <w:adjustRightInd w:val="0"/>
        <w:spacing w:after="0" w:line="240" w:lineRule="auto"/>
        <w:rPr>
          <w:rFonts w:ascii="Garamond" w:hAnsi="Garamond" w:cstheme="minorHAnsi"/>
          <w:sz w:val="24"/>
          <w:szCs w:val="24"/>
        </w:rPr>
      </w:pPr>
    </w:p>
    <w:p w:rsidR="00FE1B9A" w:rsidRPr="00FE1B9A" w:rsidRDefault="00FE1B9A" w:rsidP="00FE1B9A">
      <w:pPr>
        <w:autoSpaceDE w:val="0"/>
        <w:autoSpaceDN w:val="0"/>
        <w:adjustRightInd w:val="0"/>
        <w:spacing w:after="0" w:line="240" w:lineRule="auto"/>
        <w:rPr>
          <w:rFonts w:ascii="Garamond" w:hAnsi="Garamond" w:cstheme="minorHAnsi"/>
          <w:sz w:val="24"/>
          <w:szCs w:val="24"/>
        </w:rPr>
      </w:pPr>
      <w:r w:rsidRPr="00FE1B9A">
        <w:rPr>
          <w:rFonts w:ascii="Garamond" w:hAnsi="Garamond" w:cstheme="minorHAnsi"/>
          <w:i/>
          <w:sz w:val="24"/>
          <w:szCs w:val="24"/>
        </w:rPr>
        <w:t>Timeline:</w:t>
      </w:r>
      <w:r w:rsidRPr="00FE1B9A">
        <w:rPr>
          <w:rFonts w:ascii="Garamond" w:hAnsi="Garamond" w:cstheme="minorHAnsi"/>
          <w:sz w:val="24"/>
          <w:szCs w:val="24"/>
        </w:rPr>
        <w:t xml:space="preserve">  The culminating experience is finished in the last clinical semester</w:t>
      </w:r>
      <w:r w:rsidR="00CF32F4">
        <w:rPr>
          <w:rFonts w:ascii="Garamond" w:hAnsi="Garamond" w:cstheme="minorHAnsi"/>
          <w:sz w:val="24"/>
          <w:szCs w:val="24"/>
        </w:rPr>
        <w:t xml:space="preserve"> of the graduate program</w:t>
      </w:r>
      <w:r w:rsidRPr="00FE1B9A">
        <w:rPr>
          <w:rFonts w:ascii="Garamond" w:hAnsi="Garamond" w:cstheme="minorHAnsi"/>
          <w:sz w:val="24"/>
          <w:szCs w:val="24"/>
        </w:rPr>
        <w:t xml:space="preserve">. </w:t>
      </w:r>
    </w:p>
    <w:p w:rsidR="00FE1B9A" w:rsidRPr="00FE1B9A" w:rsidRDefault="00FE1B9A" w:rsidP="00FE1B9A">
      <w:pPr>
        <w:autoSpaceDE w:val="0"/>
        <w:autoSpaceDN w:val="0"/>
        <w:adjustRightInd w:val="0"/>
        <w:spacing w:after="0" w:line="240" w:lineRule="auto"/>
        <w:rPr>
          <w:rFonts w:ascii="Garamond" w:hAnsi="Garamond" w:cstheme="minorHAnsi"/>
          <w:sz w:val="24"/>
          <w:szCs w:val="24"/>
        </w:rPr>
      </w:pPr>
    </w:p>
    <w:p w:rsidR="00FE1B9A" w:rsidRPr="00FE1B9A" w:rsidRDefault="00FE1B9A" w:rsidP="00FE1B9A">
      <w:pPr>
        <w:autoSpaceDE w:val="0"/>
        <w:autoSpaceDN w:val="0"/>
        <w:adjustRightInd w:val="0"/>
        <w:spacing w:after="0" w:line="240" w:lineRule="auto"/>
        <w:rPr>
          <w:rFonts w:ascii="Garamond" w:hAnsi="Garamond" w:cstheme="minorHAnsi"/>
          <w:sz w:val="24"/>
          <w:szCs w:val="24"/>
        </w:rPr>
      </w:pPr>
      <w:r w:rsidRPr="00FE1B9A">
        <w:rPr>
          <w:rFonts w:ascii="Garamond" w:hAnsi="Garamond" w:cstheme="minorHAnsi"/>
          <w:i/>
          <w:sz w:val="24"/>
          <w:szCs w:val="24"/>
        </w:rPr>
        <w:t>Use of Data in Review and Revision:</w:t>
      </w:r>
      <w:r w:rsidRPr="00FE1B9A">
        <w:rPr>
          <w:rFonts w:ascii="Garamond" w:hAnsi="Garamond" w:cstheme="minorHAnsi"/>
          <w:sz w:val="24"/>
          <w:szCs w:val="24"/>
        </w:rPr>
        <w:t xml:space="preserve">  The Culminating Experience Committee in collaboration with the Curriculum Committee reviews the results of the culminating experiences annually to evaluate their effectiveness with regard to student program completion and to determine if we are meeting our pre-determined standard of performance.  The Committee will also identify curricular implications and present the findings to the faculty. </w:t>
      </w:r>
      <w:proofErr w:type="gramStart"/>
      <w:r w:rsidRPr="00FE1B9A">
        <w:rPr>
          <w:rFonts w:ascii="Garamond" w:hAnsi="Garamond" w:cstheme="minorHAnsi"/>
          <w:sz w:val="24"/>
          <w:szCs w:val="24"/>
        </w:rPr>
        <w:t>Recommendations are considered by the department faculty for any proposed curricular changes</w:t>
      </w:r>
      <w:proofErr w:type="gramEnd"/>
      <w:r w:rsidRPr="00FE1B9A">
        <w:rPr>
          <w:rFonts w:ascii="Garamond" w:hAnsi="Garamond" w:cstheme="minorHAnsi"/>
          <w:sz w:val="24"/>
          <w:szCs w:val="24"/>
        </w:rPr>
        <w:t xml:space="preserve"> consistent with the department’s policies and procedures.  Proposed curricular changes take into account feedback from multiple sources.  The Curriculum Committee will assess the impact of the new changes on the student learning outcomes, student services, and student success</w:t>
      </w:r>
      <w:r w:rsidR="006A3FCD">
        <w:rPr>
          <w:rFonts w:ascii="Garamond" w:hAnsi="Garamond" w:cstheme="minorHAnsi"/>
          <w:sz w:val="24"/>
          <w:szCs w:val="24"/>
        </w:rPr>
        <w:t>.</w:t>
      </w:r>
    </w:p>
    <w:p w:rsidR="007C24ED" w:rsidRDefault="007C24ED" w:rsidP="00385964">
      <w:pPr>
        <w:pStyle w:val="NoSpacing"/>
        <w:rPr>
          <w:rFonts w:ascii="Garamond" w:hAnsi="Garamond" w:cstheme="minorHAnsi"/>
          <w:sz w:val="24"/>
          <w:szCs w:val="24"/>
        </w:rPr>
      </w:pPr>
    </w:p>
    <w:p w:rsidR="00FE1B9A" w:rsidRPr="00FE1B9A" w:rsidRDefault="00FE1B9A" w:rsidP="00FE1B9A">
      <w:pPr>
        <w:autoSpaceDE w:val="0"/>
        <w:autoSpaceDN w:val="0"/>
        <w:adjustRightInd w:val="0"/>
        <w:spacing w:after="0" w:line="240" w:lineRule="auto"/>
        <w:rPr>
          <w:rFonts w:ascii="Garamond" w:hAnsi="Garamond" w:cstheme="minorHAnsi"/>
          <w:b/>
          <w:sz w:val="24"/>
          <w:szCs w:val="24"/>
        </w:rPr>
      </w:pPr>
      <w:r>
        <w:rPr>
          <w:rFonts w:ascii="Garamond" w:hAnsi="Garamond" w:cstheme="minorHAnsi"/>
          <w:b/>
          <w:sz w:val="24"/>
          <w:szCs w:val="24"/>
        </w:rPr>
        <w:t xml:space="preserve">Graduate Student </w:t>
      </w:r>
      <w:r w:rsidRPr="00FE1B9A">
        <w:rPr>
          <w:rFonts w:ascii="Garamond" w:hAnsi="Garamond" w:cstheme="minorHAnsi"/>
          <w:b/>
          <w:sz w:val="24"/>
          <w:szCs w:val="24"/>
        </w:rPr>
        <w:t>Internship Signature Assignment</w:t>
      </w:r>
    </w:p>
    <w:p w:rsidR="009C15E3" w:rsidRPr="009C15E3" w:rsidRDefault="00FE1B9A" w:rsidP="009C15E3">
      <w:pPr>
        <w:autoSpaceDE w:val="0"/>
        <w:autoSpaceDN w:val="0"/>
        <w:adjustRightInd w:val="0"/>
        <w:spacing w:after="0" w:line="240" w:lineRule="auto"/>
        <w:rPr>
          <w:rFonts w:ascii="Garamond" w:hAnsi="Garamond" w:cstheme="minorHAnsi"/>
          <w:sz w:val="24"/>
          <w:szCs w:val="24"/>
        </w:rPr>
      </w:pPr>
      <w:r w:rsidRPr="00FE1B9A">
        <w:rPr>
          <w:rFonts w:ascii="Garamond" w:hAnsi="Garamond" w:cstheme="minorHAnsi"/>
          <w:i/>
          <w:sz w:val="24"/>
          <w:szCs w:val="24"/>
        </w:rPr>
        <w:t>Tool Description:</w:t>
      </w:r>
      <w:r w:rsidRPr="00FE1B9A">
        <w:rPr>
          <w:rFonts w:ascii="Garamond" w:hAnsi="Garamond" w:cstheme="minorHAnsi"/>
          <w:sz w:val="24"/>
          <w:szCs w:val="24"/>
        </w:rPr>
        <w:t xml:space="preserve">  Each student intern in the CSAD 295I Public School Internship </w:t>
      </w:r>
      <w:proofErr w:type="gramStart"/>
      <w:r w:rsidRPr="00FE1B9A">
        <w:rPr>
          <w:rFonts w:ascii="Garamond" w:hAnsi="Garamond" w:cstheme="minorHAnsi"/>
          <w:sz w:val="24"/>
          <w:szCs w:val="24"/>
        </w:rPr>
        <w:t>is paired</w:t>
      </w:r>
      <w:proofErr w:type="gramEnd"/>
      <w:r w:rsidRPr="00FE1B9A">
        <w:rPr>
          <w:rFonts w:ascii="Garamond" w:hAnsi="Garamond" w:cstheme="minorHAnsi"/>
          <w:sz w:val="24"/>
          <w:szCs w:val="24"/>
        </w:rPr>
        <w:t xml:space="preserve"> with a university liaison who scores the student at internship completion on a set of </w:t>
      </w:r>
      <w:r w:rsidR="00F94155" w:rsidRPr="00F94155">
        <w:rPr>
          <w:rFonts w:ascii="Garamond" w:hAnsi="Garamond" w:cstheme="minorHAnsi"/>
          <w:sz w:val="24"/>
          <w:szCs w:val="24"/>
        </w:rPr>
        <w:t>31</w:t>
      </w:r>
      <w:r w:rsidRPr="00F94155">
        <w:rPr>
          <w:rFonts w:ascii="Garamond" w:hAnsi="Garamond" w:cstheme="minorHAnsi"/>
          <w:sz w:val="24"/>
          <w:szCs w:val="24"/>
        </w:rPr>
        <w:t xml:space="preserve"> competencies</w:t>
      </w:r>
      <w:r w:rsidRPr="00FE1B9A">
        <w:rPr>
          <w:rFonts w:ascii="Garamond" w:hAnsi="Garamond" w:cstheme="minorHAnsi"/>
          <w:sz w:val="24"/>
          <w:szCs w:val="24"/>
        </w:rPr>
        <w:t xml:space="preserve"> related to professional practice in the following areas: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sidRPr="00E1151D">
        <w:rPr>
          <w:rFonts w:ascii="Garamond" w:hAnsi="Garamond" w:cstheme="minorHAnsi"/>
          <w:sz w:val="20"/>
          <w:szCs w:val="20"/>
        </w:rPr>
        <w:t>Accountability (7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sidRPr="00E1151D">
        <w:rPr>
          <w:rFonts w:ascii="Garamond" w:hAnsi="Garamond" w:cstheme="minorHAnsi"/>
          <w:sz w:val="20"/>
          <w:szCs w:val="20"/>
        </w:rPr>
        <w:t>Integrity (2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sidRPr="00E1151D">
        <w:rPr>
          <w:rFonts w:ascii="Garamond" w:hAnsi="Garamond" w:cstheme="minorHAnsi"/>
          <w:sz w:val="20"/>
          <w:szCs w:val="20"/>
        </w:rPr>
        <w:t>Effective Communication Skills (2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Pr>
          <w:rFonts w:ascii="Garamond" w:hAnsi="Garamond" w:cstheme="minorHAnsi"/>
          <w:sz w:val="20"/>
          <w:szCs w:val="20"/>
        </w:rPr>
        <w:t>Clinical Reasoning (3</w:t>
      </w:r>
      <w:r w:rsidRPr="00E1151D">
        <w:rPr>
          <w:rFonts w:ascii="Garamond" w:hAnsi="Garamond" w:cstheme="minorHAnsi"/>
          <w:sz w:val="20"/>
          <w:szCs w:val="20"/>
        </w:rPr>
        <w:t xml:space="preserve">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Pr>
          <w:rFonts w:ascii="Garamond" w:hAnsi="Garamond" w:cstheme="minorHAnsi"/>
          <w:sz w:val="20"/>
          <w:szCs w:val="20"/>
        </w:rPr>
        <w:t>Evidence Based Practice (3</w:t>
      </w:r>
      <w:r w:rsidRPr="00E1151D">
        <w:rPr>
          <w:rFonts w:ascii="Garamond" w:hAnsi="Garamond" w:cstheme="minorHAnsi"/>
          <w:sz w:val="20"/>
          <w:szCs w:val="20"/>
        </w:rPr>
        <w:t xml:space="preserve">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sidRPr="00E1151D">
        <w:rPr>
          <w:rFonts w:ascii="Garamond" w:hAnsi="Garamond" w:cstheme="minorHAnsi"/>
          <w:sz w:val="20"/>
          <w:szCs w:val="20"/>
        </w:rPr>
        <w:t>Concern for Individuals Served (2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sidRPr="00E1151D">
        <w:rPr>
          <w:rFonts w:ascii="Garamond" w:hAnsi="Garamond" w:cstheme="minorHAnsi"/>
          <w:sz w:val="20"/>
          <w:szCs w:val="20"/>
        </w:rPr>
        <w:t>Cultural Competence (4 questions)</w:t>
      </w:r>
    </w:p>
    <w:p w:rsidR="00DE132C" w:rsidRPr="00E1151D" w:rsidRDefault="00DE132C" w:rsidP="00DE132C">
      <w:pPr>
        <w:numPr>
          <w:ilvl w:val="0"/>
          <w:numId w:val="18"/>
        </w:numPr>
        <w:autoSpaceDE w:val="0"/>
        <w:autoSpaceDN w:val="0"/>
        <w:adjustRightInd w:val="0"/>
        <w:contextualSpacing/>
        <w:rPr>
          <w:rFonts w:ascii="Garamond" w:hAnsi="Garamond" w:cstheme="minorHAnsi"/>
          <w:sz w:val="20"/>
          <w:szCs w:val="20"/>
        </w:rPr>
      </w:pPr>
      <w:r w:rsidRPr="00E1151D">
        <w:rPr>
          <w:rFonts w:ascii="Garamond" w:hAnsi="Garamond" w:cstheme="minorHAnsi"/>
          <w:sz w:val="20"/>
          <w:szCs w:val="20"/>
        </w:rPr>
        <w:t>Professional Duty (6 questions)</w:t>
      </w:r>
    </w:p>
    <w:p w:rsidR="00DE132C" w:rsidRPr="00E1151D" w:rsidRDefault="00DE132C" w:rsidP="00DE132C">
      <w:pPr>
        <w:numPr>
          <w:ilvl w:val="0"/>
          <w:numId w:val="18"/>
        </w:numPr>
        <w:autoSpaceDE w:val="0"/>
        <w:autoSpaceDN w:val="0"/>
        <w:adjustRightInd w:val="0"/>
        <w:contextualSpacing/>
        <w:rPr>
          <w:rFonts w:ascii="Garamond" w:hAnsi="Garamond" w:cstheme="minorHAnsi"/>
          <w:b/>
          <w:bCs/>
          <w:sz w:val="20"/>
          <w:szCs w:val="20"/>
        </w:rPr>
      </w:pPr>
      <w:r w:rsidRPr="00E1151D">
        <w:rPr>
          <w:rFonts w:ascii="Garamond" w:hAnsi="Garamond" w:cstheme="minorHAnsi"/>
          <w:sz w:val="20"/>
          <w:szCs w:val="20"/>
        </w:rPr>
        <w:t>Collaborative Practice (2 questions)</w:t>
      </w:r>
    </w:p>
    <w:p w:rsidR="00FE1B9A" w:rsidRDefault="00FE1B9A" w:rsidP="00584BE7">
      <w:pPr>
        <w:autoSpaceDE w:val="0"/>
        <w:autoSpaceDN w:val="0"/>
        <w:adjustRightInd w:val="0"/>
        <w:contextualSpacing/>
        <w:rPr>
          <w:rFonts w:ascii="Garamond" w:hAnsi="Garamond" w:cstheme="minorHAnsi"/>
          <w:sz w:val="24"/>
          <w:szCs w:val="24"/>
        </w:rPr>
      </w:pPr>
    </w:p>
    <w:p w:rsidR="00584BE7" w:rsidRPr="00584BE7" w:rsidRDefault="00584BE7" w:rsidP="00584BE7">
      <w:pPr>
        <w:spacing w:after="0" w:line="240" w:lineRule="auto"/>
        <w:rPr>
          <w:rFonts w:ascii="Garamond" w:hAnsi="Garamond" w:cstheme="minorHAnsi"/>
          <w:sz w:val="24"/>
          <w:szCs w:val="24"/>
          <w:lang w:val="en"/>
        </w:rPr>
      </w:pPr>
      <w:r w:rsidRPr="00584BE7">
        <w:rPr>
          <w:rFonts w:ascii="Garamond" w:hAnsi="Garamond" w:cstheme="minorHAnsi"/>
          <w:sz w:val="24"/>
          <w:szCs w:val="24"/>
          <w:lang w:val="en"/>
        </w:rPr>
        <w:t xml:space="preserve">All of our graduate students have completed our undergraduate curriculum or its content equivalent (if their undergraduate degree </w:t>
      </w:r>
      <w:proofErr w:type="gramStart"/>
      <w:r w:rsidRPr="00584BE7">
        <w:rPr>
          <w:rFonts w:ascii="Garamond" w:hAnsi="Garamond" w:cstheme="minorHAnsi"/>
          <w:sz w:val="24"/>
          <w:szCs w:val="24"/>
          <w:lang w:val="en"/>
        </w:rPr>
        <w:t>was completed</w:t>
      </w:r>
      <w:proofErr w:type="gramEnd"/>
      <w:r w:rsidRPr="00584BE7">
        <w:rPr>
          <w:rFonts w:ascii="Garamond" w:hAnsi="Garamond" w:cstheme="minorHAnsi"/>
          <w:sz w:val="24"/>
          <w:szCs w:val="24"/>
          <w:lang w:val="en"/>
        </w:rPr>
        <w:t xml:space="preserve"> at another university).  Foundational knowledge and skills required for graduate work and, ultimately, practice in the field of speech-language pathology begin in the undergraduate program.  The Graduate Internship Signature Assignment results, therefore, are a measure of the appropriateness of our undergraduate curriculum in preparing students for professional practice.</w:t>
      </w:r>
    </w:p>
    <w:p w:rsidR="00FE1B9A" w:rsidRPr="00FE1B9A" w:rsidRDefault="00FE1B9A" w:rsidP="00584BE7">
      <w:pPr>
        <w:autoSpaceDE w:val="0"/>
        <w:autoSpaceDN w:val="0"/>
        <w:adjustRightInd w:val="0"/>
        <w:contextualSpacing/>
        <w:rPr>
          <w:rFonts w:ascii="Garamond" w:hAnsi="Garamond" w:cstheme="minorHAnsi"/>
          <w:b/>
          <w:sz w:val="24"/>
          <w:szCs w:val="24"/>
        </w:rPr>
      </w:pPr>
    </w:p>
    <w:p w:rsidR="00FE1B9A" w:rsidRPr="00FE1B9A" w:rsidRDefault="00FE1B9A" w:rsidP="00FE1B9A">
      <w:pPr>
        <w:autoSpaceDE w:val="0"/>
        <w:autoSpaceDN w:val="0"/>
        <w:adjustRightInd w:val="0"/>
        <w:spacing w:after="0" w:line="240" w:lineRule="auto"/>
        <w:rPr>
          <w:rFonts w:ascii="Garamond" w:hAnsi="Garamond" w:cstheme="minorHAnsi"/>
          <w:sz w:val="24"/>
          <w:szCs w:val="24"/>
        </w:rPr>
      </w:pPr>
      <w:r w:rsidRPr="00FE1B9A">
        <w:rPr>
          <w:rFonts w:ascii="Garamond" w:hAnsi="Garamond" w:cstheme="minorHAnsi"/>
          <w:i/>
          <w:sz w:val="24"/>
          <w:szCs w:val="24"/>
        </w:rPr>
        <w:t>Timeline:</w:t>
      </w:r>
      <w:r w:rsidRPr="00FE1B9A">
        <w:rPr>
          <w:rFonts w:ascii="Garamond" w:hAnsi="Garamond" w:cstheme="minorHAnsi"/>
          <w:sz w:val="24"/>
          <w:szCs w:val="24"/>
        </w:rPr>
        <w:t xml:space="preserve">  This data </w:t>
      </w:r>
      <w:proofErr w:type="gramStart"/>
      <w:r w:rsidRPr="00FE1B9A">
        <w:rPr>
          <w:rFonts w:ascii="Garamond" w:hAnsi="Garamond" w:cstheme="minorHAnsi"/>
          <w:sz w:val="24"/>
          <w:szCs w:val="24"/>
        </w:rPr>
        <w:t>is collected</w:t>
      </w:r>
      <w:proofErr w:type="gramEnd"/>
      <w:r w:rsidRPr="00FE1B9A">
        <w:rPr>
          <w:rFonts w:ascii="Garamond" w:hAnsi="Garamond" w:cstheme="minorHAnsi"/>
          <w:sz w:val="24"/>
          <w:szCs w:val="24"/>
        </w:rPr>
        <w:t xml:space="preserve"> each semester for the</w:t>
      </w:r>
      <w:r w:rsidR="00584BE7">
        <w:rPr>
          <w:rFonts w:ascii="Garamond" w:hAnsi="Garamond" w:cstheme="minorHAnsi"/>
          <w:sz w:val="24"/>
          <w:szCs w:val="24"/>
        </w:rPr>
        <w:t xml:space="preserve"> graduate</w:t>
      </w:r>
      <w:r w:rsidRPr="00FE1B9A">
        <w:rPr>
          <w:rFonts w:ascii="Garamond" w:hAnsi="Garamond" w:cstheme="minorHAnsi"/>
          <w:sz w:val="24"/>
          <w:szCs w:val="24"/>
        </w:rPr>
        <w:t xml:space="preserve"> students currently enrolled in internships. The Curriculum Committee and faculty review this information each semester and annually during assessment review.</w:t>
      </w:r>
    </w:p>
    <w:p w:rsidR="00FE1B9A" w:rsidRPr="00FE1B9A" w:rsidRDefault="00FE1B9A" w:rsidP="00FE1B9A">
      <w:pPr>
        <w:autoSpaceDE w:val="0"/>
        <w:autoSpaceDN w:val="0"/>
        <w:adjustRightInd w:val="0"/>
        <w:spacing w:after="0" w:line="240" w:lineRule="auto"/>
        <w:rPr>
          <w:rFonts w:ascii="Garamond" w:hAnsi="Garamond" w:cstheme="minorHAnsi"/>
          <w:sz w:val="24"/>
          <w:szCs w:val="24"/>
        </w:rPr>
      </w:pPr>
    </w:p>
    <w:p w:rsidR="00FE1B9A" w:rsidRPr="00FE1B9A" w:rsidRDefault="00FE1B9A" w:rsidP="00FE1B9A">
      <w:pPr>
        <w:autoSpaceDE w:val="0"/>
        <w:autoSpaceDN w:val="0"/>
        <w:adjustRightInd w:val="0"/>
        <w:spacing w:after="0" w:line="240" w:lineRule="auto"/>
        <w:rPr>
          <w:rFonts w:ascii="Garamond" w:hAnsi="Garamond" w:cstheme="minorHAnsi"/>
          <w:sz w:val="24"/>
          <w:szCs w:val="24"/>
        </w:rPr>
      </w:pPr>
      <w:r w:rsidRPr="00FE1B9A">
        <w:rPr>
          <w:rFonts w:ascii="Garamond" w:hAnsi="Garamond" w:cstheme="minorHAnsi"/>
          <w:i/>
          <w:sz w:val="24"/>
          <w:szCs w:val="24"/>
        </w:rPr>
        <w:t>Use of Data in Review and Revision:</w:t>
      </w:r>
      <w:r w:rsidRPr="00FE1B9A">
        <w:rPr>
          <w:rFonts w:ascii="Garamond" w:hAnsi="Garamond" w:cstheme="minorHAnsi"/>
          <w:sz w:val="24"/>
          <w:szCs w:val="24"/>
        </w:rPr>
        <w:t xml:space="preserve">  The Curriculum Committee will evaluate the data collected and compare it to the predetermined standards of performance. The Committee will also identify curricular implications and present the findings to the faculty. </w:t>
      </w:r>
      <w:proofErr w:type="gramStart"/>
      <w:r w:rsidRPr="00FE1B9A">
        <w:rPr>
          <w:rFonts w:ascii="Garamond" w:hAnsi="Garamond" w:cstheme="minorHAnsi"/>
          <w:sz w:val="24"/>
          <w:szCs w:val="24"/>
        </w:rPr>
        <w:t>Recommendations are considered by the department faculty for any proposed curricular changes</w:t>
      </w:r>
      <w:proofErr w:type="gramEnd"/>
      <w:r w:rsidRPr="00FE1B9A">
        <w:rPr>
          <w:rFonts w:ascii="Garamond" w:hAnsi="Garamond" w:cstheme="minorHAnsi"/>
          <w:sz w:val="24"/>
          <w:szCs w:val="24"/>
        </w:rPr>
        <w:t xml:space="preserve"> consistent with the department’s policies and procedures.  Proposed curricular changes take into account feedback from multiple sources.  The Curriculum Committee will assess the impact of the new changes on the student learning outcomes, student services, and student success</w:t>
      </w:r>
      <w:r w:rsidR="006A3FCD">
        <w:rPr>
          <w:rFonts w:ascii="Garamond" w:hAnsi="Garamond" w:cstheme="minorHAnsi"/>
          <w:sz w:val="24"/>
          <w:szCs w:val="24"/>
        </w:rPr>
        <w:t>.</w:t>
      </w:r>
    </w:p>
    <w:p w:rsidR="00FE1B9A" w:rsidRPr="00367BCD" w:rsidRDefault="00FE1B9A" w:rsidP="00385964">
      <w:pPr>
        <w:pStyle w:val="NoSpacing"/>
        <w:rPr>
          <w:rFonts w:ascii="Garamond" w:hAnsi="Garamond" w:cstheme="minorHAnsi"/>
          <w:sz w:val="24"/>
          <w:szCs w:val="24"/>
        </w:rPr>
      </w:pPr>
    </w:p>
    <w:p w:rsidR="00584BE7" w:rsidRDefault="00C53701" w:rsidP="00584BE7">
      <w:pPr>
        <w:pStyle w:val="NoSpacing"/>
        <w:rPr>
          <w:rFonts w:ascii="Garamond" w:hAnsi="Garamond" w:cstheme="minorHAnsi"/>
          <w:sz w:val="24"/>
          <w:szCs w:val="24"/>
          <w:lang w:val="en"/>
        </w:rPr>
      </w:pPr>
      <w:proofErr w:type="gramStart"/>
      <w:r w:rsidRPr="00367BCD">
        <w:rPr>
          <w:rFonts w:ascii="Garamond" w:hAnsi="Garamond" w:cstheme="minorHAnsi"/>
          <w:b/>
          <w:sz w:val="24"/>
          <w:szCs w:val="24"/>
        </w:rPr>
        <w:t xml:space="preserve">Graduates’ performance on the National Speech Language Pathology </w:t>
      </w:r>
      <w:r w:rsidRPr="00367BCD">
        <w:rPr>
          <w:rFonts w:ascii="Garamond" w:hAnsi="Garamond" w:cstheme="minorHAnsi"/>
          <w:b/>
          <w:i/>
          <w:sz w:val="24"/>
          <w:szCs w:val="24"/>
        </w:rPr>
        <w:t>Praxis</w:t>
      </w:r>
      <w:r w:rsidRPr="00367BCD">
        <w:rPr>
          <w:rFonts w:ascii="Garamond" w:hAnsi="Garamond" w:cstheme="minorHAnsi"/>
          <w:b/>
          <w:sz w:val="24"/>
          <w:szCs w:val="24"/>
        </w:rPr>
        <w:t xml:space="preserve"> Examination:  </w:t>
      </w:r>
      <w:r w:rsidRPr="00367BCD">
        <w:rPr>
          <w:rFonts w:ascii="Garamond" w:hAnsi="Garamond" w:cstheme="minorHAnsi"/>
          <w:i/>
          <w:sz w:val="24"/>
          <w:szCs w:val="24"/>
        </w:rPr>
        <w:t>Tool Description:</w:t>
      </w:r>
      <w:r w:rsidRPr="00367BCD">
        <w:rPr>
          <w:rFonts w:ascii="Garamond" w:hAnsi="Garamond" w:cstheme="minorHAnsi"/>
          <w:sz w:val="24"/>
          <w:szCs w:val="24"/>
        </w:rPr>
        <w:t xml:space="preserve">  </w:t>
      </w:r>
      <w:r w:rsidRPr="00367BCD">
        <w:rPr>
          <w:rFonts w:ascii="Garamond" w:hAnsi="Garamond" w:cstheme="minorHAnsi"/>
          <w:sz w:val="24"/>
          <w:szCs w:val="24"/>
          <w:lang w:val="en"/>
        </w:rPr>
        <w:t xml:space="preserve">The </w:t>
      </w:r>
      <w:r w:rsidRPr="00367BCD">
        <w:rPr>
          <w:rFonts w:ascii="Garamond" w:hAnsi="Garamond" w:cstheme="minorHAnsi"/>
          <w:i/>
          <w:iCs/>
          <w:sz w:val="24"/>
          <w:szCs w:val="24"/>
          <w:lang w:val="en"/>
        </w:rPr>
        <w:t>Praxis II</w:t>
      </w:r>
      <w:r w:rsidRPr="00367BCD">
        <w:rPr>
          <w:rFonts w:ascii="Garamond" w:hAnsi="Garamond" w:cstheme="minorHAnsi"/>
          <w:sz w:val="24"/>
          <w:szCs w:val="24"/>
          <w:lang w:val="en"/>
        </w:rPr>
        <w:t xml:space="preserve"> exam in Speech-Language Pathology is required, in addition to the earned Master’s Degree and a required professional experience, in order to apply for the American Speech-Language-Hearing Association (ASHA) Certificate of Clinical Competence, the California License in Speech-Language Pathology, and the Clear California Speech-Language Pathology Services Credential with or without the Special Class Authorization.</w:t>
      </w:r>
      <w:proofErr w:type="gramEnd"/>
      <w:r w:rsidRPr="00367BCD">
        <w:rPr>
          <w:rFonts w:ascii="Garamond" w:hAnsi="Garamond" w:cstheme="minorHAnsi"/>
          <w:sz w:val="24"/>
          <w:szCs w:val="24"/>
          <w:lang w:val="en"/>
        </w:rPr>
        <w:t xml:space="preserve"> This summative assessment measures candidate’s level of preparation for independent practice as a speech-language pathologist in all primary employment settings and is aligned to ASHA’s student learning outcomes, particularly to the knowledge and skills in the </w:t>
      </w:r>
      <w:proofErr w:type="gramStart"/>
      <w:r w:rsidRPr="00367BCD">
        <w:rPr>
          <w:rFonts w:ascii="Garamond" w:hAnsi="Garamond" w:cstheme="minorHAnsi"/>
          <w:sz w:val="24"/>
          <w:szCs w:val="24"/>
          <w:lang w:val="en"/>
        </w:rPr>
        <w:t>9</w:t>
      </w:r>
      <w:proofErr w:type="gramEnd"/>
      <w:r w:rsidRPr="00367BCD">
        <w:rPr>
          <w:rFonts w:ascii="Garamond" w:hAnsi="Garamond" w:cstheme="minorHAnsi"/>
          <w:sz w:val="24"/>
          <w:szCs w:val="24"/>
          <w:lang w:val="en"/>
        </w:rPr>
        <w:t xml:space="preserve"> areas outlined in PLO1 and PLO2.  </w:t>
      </w:r>
      <w:r w:rsidR="00584BE7">
        <w:rPr>
          <w:rFonts w:ascii="Garamond" w:hAnsi="Garamond" w:cstheme="minorHAnsi"/>
          <w:sz w:val="24"/>
          <w:szCs w:val="24"/>
          <w:lang w:val="en"/>
        </w:rPr>
        <w:t xml:space="preserve">The test is broken up into the following three content categories: </w:t>
      </w:r>
    </w:p>
    <w:p w:rsidR="00584BE7" w:rsidRDefault="00584BE7" w:rsidP="00584BE7">
      <w:pPr>
        <w:pStyle w:val="NoSpacing"/>
        <w:numPr>
          <w:ilvl w:val="0"/>
          <w:numId w:val="20"/>
        </w:numPr>
        <w:rPr>
          <w:rFonts w:ascii="Garamond" w:hAnsi="Garamond" w:cstheme="minorHAnsi"/>
          <w:sz w:val="24"/>
          <w:szCs w:val="24"/>
          <w:lang w:val="en"/>
        </w:rPr>
      </w:pPr>
      <w:r w:rsidRPr="009762D5">
        <w:rPr>
          <w:rFonts w:ascii="Garamond" w:hAnsi="Garamond" w:cstheme="minorHAnsi"/>
          <w:sz w:val="24"/>
          <w:szCs w:val="24"/>
          <w:lang w:val="en"/>
        </w:rPr>
        <w:t>Foundation</w:t>
      </w:r>
      <w:r>
        <w:rPr>
          <w:rFonts w:ascii="Garamond" w:hAnsi="Garamond" w:cstheme="minorHAnsi"/>
          <w:sz w:val="24"/>
          <w:szCs w:val="24"/>
          <w:lang w:val="en"/>
        </w:rPr>
        <w:t xml:space="preserve">s and Professional Practice, </w:t>
      </w:r>
    </w:p>
    <w:p w:rsidR="00584BE7" w:rsidRDefault="00584BE7" w:rsidP="00584BE7">
      <w:pPr>
        <w:pStyle w:val="NoSpacing"/>
        <w:numPr>
          <w:ilvl w:val="0"/>
          <w:numId w:val="20"/>
        </w:numPr>
        <w:rPr>
          <w:rFonts w:ascii="Garamond" w:hAnsi="Garamond" w:cstheme="minorHAnsi"/>
          <w:sz w:val="24"/>
          <w:szCs w:val="24"/>
          <w:lang w:val="en"/>
        </w:rPr>
      </w:pPr>
      <w:r w:rsidRPr="009762D5">
        <w:rPr>
          <w:rFonts w:ascii="Garamond" w:hAnsi="Garamond" w:cstheme="minorHAnsi"/>
          <w:sz w:val="24"/>
          <w:szCs w:val="24"/>
          <w:lang w:val="en"/>
        </w:rPr>
        <w:t>Screening; Assessment; Evaluation; Diagnosis</w:t>
      </w:r>
    </w:p>
    <w:p w:rsidR="00584BE7" w:rsidRPr="009762D5" w:rsidRDefault="00584BE7" w:rsidP="00584BE7">
      <w:pPr>
        <w:pStyle w:val="NoSpacing"/>
        <w:numPr>
          <w:ilvl w:val="0"/>
          <w:numId w:val="20"/>
        </w:numPr>
        <w:rPr>
          <w:rFonts w:ascii="Garamond" w:hAnsi="Garamond" w:cstheme="minorHAnsi"/>
          <w:sz w:val="24"/>
          <w:szCs w:val="24"/>
          <w:lang w:val="en"/>
        </w:rPr>
      </w:pPr>
      <w:r w:rsidRPr="009762D5">
        <w:rPr>
          <w:rFonts w:ascii="Garamond" w:hAnsi="Garamond" w:cstheme="minorHAnsi"/>
          <w:sz w:val="24"/>
          <w:szCs w:val="24"/>
          <w:lang w:val="en"/>
        </w:rPr>
        <w:t>Planning Implementation and Evaluation of Treatment</w:t>
      </w:r>
    </w:p>
    <w:p w:rsidR="00584BE7" w:rsidRDefault="00584BE7" w:rsidP="00C53701">
      <w:pPr>
        <w:pStyle w:val="NoSpacing"/>
        <w:rPr>
          <w:rFonts w:ascii="Garamond" w:hAnsi="Garamond" w:cstheme="minorHAnsi"/>
          <w:sz w:val="24"/>
          <w:szCs w:val="24"/>
          <w:lang w:val="en"/>
        </w:rPr>
      </w:pPr>
    </w:p>
    <w:p w:rsidR="00C53701" w:rsidRPr="00367BCD" w:rsidRDefault="00C53701" w:rsidP="00C53701">
      <w:pPr>
        <w:pStyle w:val="NoSpacing"/>
        <w:rPr>
          <w:rFonts w:ascii="Garamond" w:hAnsi="Garamond" w:cstheme="minorHAnsi"/>
          <w:sz w:val="24"/>
          <w:szCs w:val="24"/>
          <w:lang w:val="en"/>
        </w:rPr>
      </w:pPr>
      <w:r w:rsidRPr="00367BCD">
        <w:rPr>
          <w:rFonts w:ascii="Garamond" w:hAnsi="Garamond" w:cstheme="minorHAnsi"/>
          <w:sz w:val="24"/>
          <w:szCs w:val="24"/>
        </w:rPr>
        <w:t xml:space="preserve">A pass rate at the national average is threshold for curricular assessment. </w:t>
      </w:r>
      <w:r w:rsidRPr="00367BCD">
        <w:rPr>
          <w:rFonts w:ascii="Garamond" w:hAnsi="Garamond" w:cstheme="minorHAnsi"/>
          <w:sz w:val="24"/>
          <w:szCs w:val="24"/>
          <w:lang w:val="en"/>
        </w:rPr>
        <w:t xml:space="preserve">As of September 2014, </w:t>
      </w:r>
      <w:r w:rsidRPr="00367BCD">
        <w:rPr>
          <w:rFonts w:ascii="Garamond" w:hAnsi="Garamond" w:cstheme="minorHAnsi"/>
          <w:i/>
          <w:iCs/>
          <w:sz w:val="24"/>
          <w:szCs w:val="24"/>
          <w:lang w:val="en"/>
        </w:rPr>
        <w:t>Praxis</w:t>
      </w:r>
      <w:r w:rsidRPr="00367BCD">
        <w:rPr>
          <w:rFonts w:ascii="Garamond" w:hAnsi="Garamond" w:cstheme="minorHAnsi"/>
          <w:sz w:val="24"/>
          <w:szCs w:val="24"/>
          <w:lang w:val="en"/>
        </w:rPr>
        <w:t xml:space="preserve"> Speech-Language Pathology (SLP) test scores </w:t>
      </w:r>
      <w:proofErr w:type="gramStart"/>
      <w:r w:rsidRPr="00367BCD">
        <w:rPr>
          <w:rFonts w:ascii="Garamond" w:hAnsi="Garamond" w:cstheme="minorHAnsi"/>
          <w:sz w:val="24"/>
          <w:szCs w:val="24"/>
          <w:lang w:val="en"/>
        </w:rPr>
        <w:t>are reported</w:t>
      </w:r>
      <w:proofErr w:type="gramEnd"/>
      <w:r w:rsidRPr="00367BCD">
        <w:rPr>
          <w:rFonts w:ascii="Garamond" w:hAnsi="Garamond" w:cstheme="minorHAnsi"/>
          <w:sz w:val="24"/>
          <w:szCs w:val="24"/>
          <w:lang w:val="en"/>
        </w:rPr>
        <w:t xml:space="preserve"> on a 100–200 score scale in one-point increments. The required score for ASHA and the state boards of examiners (including the California Speech-Language Pathology and Audiology Licensing Board and the CTC) on the new scale is 162 (equivalent to the required score of 600 or greater on the former 250–990 scale).</w:t>
      </w:r>
    </w:p>
    <w:p w:rsidR="000C2833" w:rsidRPr="00367BCD" w:rsidRDefault="000C2833" w:rsidP="00C53701">
      <w:pPr>
        <w:pStyle w:val="NoSpacing"/>
        <w:rPr>
          <w:rFonts w:ascii="Garamond" w:hAnsi="Garamond" w:cstheme="minorHAnsi"/>
          <w:sz w:val="24"/>
          <w:szCs w:val="24"/>
          <w:lang w:val="en"/>
        </w:rPr>
      </w:pPr>
    </w:p>
    <w:p w:rsidR="000C2833" w:rsidRPr="00367BCD" w:rsidRDefault="000C2833" w:rsidP="00C53701">
      <w:pPr>
        <w:pStyle w:val="NoSpacing"/>
        <w:rPr>
          <w:rFonts w:ascii="Garamond" w:hAnsi="Garamond" w:cstheme="minorHAnsi"/>
          <w:sz w:val="24"/>
          <w:szCs w:val="24"/>
          <w:lang w:val="en"/>
        </w:rPr>
      </w:pPr>
      <w:r w:rsidRPr="00367BCD">
        <w:rPr>
          <w:rFonts w:ascii="Garamond" w:hAnsi="Garamond" w:cstheme="minorHAnsi"/>
          <w:sz w:val="24"/>
          <w:szCs w:val="24"/>
          <w:lang w:val="en"/>
        </w:rPr>
        <w:t xml:space="preserve">All of our graduate students have completed our undergraduate curriculum or its content equivalent (if their undergraduate degree </w:t>
      </w:r>
      <w:proofErr w:type="gramStart"/>
      <w:r w:rsidRPr="00367BCD">
        <w:rPr>
          <w:rFonts w:ascii="Garamond" w:hAnsi="Garamond" w:cstheme="minorHAnsi"/>
          <w:sz w:val="24"/>
          <w:szCs w:val="24"/>
          <w:lang w:val="en"/>
        </w:rPr>
        <w:t>was completed</w:t>
      </w:r>
      <w:proofErr w:type="gramEnd"/>
      <w:r w:rsidRPr="00367BCD">
        <w:rPr>
          <w:rFonts w:ascii="Garamond" w:hAnsi="Garamond" w:cstheme="minorHAnsi"/>
          <w:sz w:val="24"/>
          <w:szCs w:val="24"/>
          <w:lang w:val="en"/>
        </w:rPr>
        <w:t xml:space="preserve"> at another university).  Foundational knowledge and skills required for graduate work and, ultimately, practice in the field of speech-language pathology begin in the undergraduate program.  The </w:t>
      </w:r>
      <w:r w:rsidRPr="00367BCD">
        <w:rPr>
          <w:rFonts w:ascii="Garamond" w:hAnsi="Garamond" w:cstheme="minorHAnsi"/>
          <w:i/>
          <w:sz w:val="24"/>
          <w:szCs w:val="24"/>
          <w:lang w:val="en"/>
        </w:rPr>
        <w:t>Praxis</w:t>
      </w:r>
      <w:r w:rsidRPr="00367BCD">
        <w:rPr>
          <w:rFonts w:ascii="Garamond" w:hAnsi="Garamond" w:cstheme="minorHAnsi"/>
          <w:sz w:val="24"/>
          <w:szCs w:val="24"/>
          <w:lang w:val="en"/>
        </w:rPr>
        <w:t xml:space="preserve"> resu</w:t>
      </w:r>
      <w:r w:rsidR="00CF32F4">
        <w:rPr>
          <w:rFonts w:ascii="Garamond" w:hAnsi="Garamond" w:cstheme="minorHAnsi"/>
          <w:sz w:val="24"/>
          <w:szCs w:val="24"/>
          <w:lang w:val="en"/>
        </w:rPr>
        <w:t xml:space="preserve">lts, therefore, are a </w:t>
      </w:r>
      <w:r w:rsidRPr="00367BCD">
        <w:rPr>
          <w:rFonts w:ascii="Garamond" w:hAnsi="Garamond" w:cstheme="minorHAnsi"/>
          <w:sz w:val="24"/>
          <w:szCs w:val="24"/>
          <w:lang w:val="en"/>
        </w:rPr>
        <w:t>measure of the appropriateness of our undergraduate curriculum in preparing students for professional practice.</w:t>
      </w:r>
    </w:p>
    <w:p w:rsidR="00C53701" w:rsidRPr="00367BCD" w:rsidRDefault="00C53701" w:rsidP="00C53701">
      <w:pPr>
        <w:pStyle w:val="NoSpacing"/>
        <w:rPr>
          <w:rFonts w:ascii="Garamond" w:hAnsi="Garamond" w:cstheme="minorHAnsi"/>
          <w:i/>
          <w:sz w:val="24"/>
          <w:szCs w:val="24"/>
        </w:rPr>
      </w:pPr>
    </w:p>
    <w:p w:rsidR="00C53701" w:rsidRPr="00367BCD" w:rsidRDefault="00C53701" w:rsidP="00C53701">
      <w:pPr>
        <w:pStyle w:val="NoSpacing"/>
        <w:rPr>
          <w:rFonts w:ascii="Garamond" w:hAnsi="Garamond" w:cstheme="minorHAnsi"/>
          <w:sz w:val="24"/>
          <w:szCs w:val="24"/>
        </w:rPr>
      </w:pPr>
      <w:r w:rsidRPr="00367BCD">
        <w:rPr>
          <w:rFonts w:ascii="Garamond" w:hAnsi="Garamond" w:cstheme="minorHAnsi"/>
          <w:i/>
          <w:sz w:val="24"/>
          <w:szCs w:val="24"/>
        </w:rPr>
        <w:t xml:space="preserve">Timeline: </w:t>
      </w:r>
      <w:r w:rsidRPr="00367BCD">
        <w:rPr>
          <w:rFonts w:ascii="Garamond" w:hAnsi="Garamond" w:cstheme="minorHAnsi"/>
          <w:sz w:val="24"/>
          <w:szCs w:val="24"/>
        </w:rPr>
        <w:t xml:space="preserve">The Chair receives regular reports </w:t>
      </w:r>
      <w:r w:rsidR="00FD775D" w:rsidRPr="00367BCD">
        <w:rPr>
          <w:rFonts w:ascii="Garamond" w:hAnsi="Garamond" w:cstheme="minorHAnsi"/>
          <w:sz w:val="24"/>
          <w:szCs w:val="24"/>
        </w:rPr>
        <w:t>from the n</w:t>
      </w:r>
      <w:r w:rsidRPr="00367BCD">
        <w:rPr>
          <w:rFonts w:ascii="Garamond" w:hAnsi="Garamond" w:cstheme="minorHAnsi"/>
          <w:sz w:val="24"/>
          <w:szCs w:val="24"/>
        </w:rPr>
        <w:t xml:space="preserve">ational </w:t>
      </w:r>
      <w:r w:rsidRPr="00367BCD">
        <w:rPr>
          <w:rFonts w:ascii="Garamond" w:hAnsi="Garamond" w:cstheme="minorHAnsi"/>
          <w:i/>
          <w:sz w:val="24"/>
          <w:szCs w:val="24"/>
        </w:rPr>
        <w:t>Praxis</w:t>
      </w:r>
      <w:r w:rsidRPr="00367BCD">
        <w:rPr>
          <w:rFonts w:ascii="Garamond" w:hAnsi="Garamond" w:cstheme="minorHAnsi"/>
          <w:sz w:val="24"/>
          <w:szCs w:val="24"/>
        </w:rPr>
        <w:t xml:space="preserve"> organization.  The Chair shares the results with faculty at both our fall and spring retreat and with the Community Advisory Committee.</w:t>
      </w:r>
    </w:p>
    <w:p w:rsidR="00C53701" w:rsidRPr="00367BCD" w:rsidRDefault="00C53701" w:rsidP="00C53701">
      <w:pPr>
        <w:pStyle w:val="NoSpacing"/>
        <w:rPr>
          <w:rFonts w:ascii="Garamond" w:hAnsi="Garamond" w:cstheme="minorHAnsi"/>
          <w:sz w:val="24"/>
          <w:szCs w:val="24"/>
        </w:rPr>
      </w:pPr>
    </w:p>
    <w:p w:rsidR="00584BE7" w:rsidRDefault="00C53701" w:rsidP="00584BE7">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i/>
          <w:sz w:val="24"/>
          <w:szCs w:val="24"/>
        </w:rPr>
        <w:t>Use of Data in Review and Revision:</w:t>
      </w:r>
      <w:r w:rsidRPr="00367BCD">
        <w:rPr>
          <w:rFonts w:ascii="Garamond" w:hAnsi="Garamond" w:cstheme="minorHAnsi"/>
          <w:sz w:val="24"/>
          <w:szCs w:val="24"/>
        </w:rPr>
        <w:t xml:space="preserve">  </w:t>
      </w:r>
      <w:r w:rsidR="00584BE7" w:rsidRPr="0059342F">
        <w:rPr>
          <w:rFonts w:ascii="Garamond" w:hAnsi="Garamond" w:cstheme="minorHAnsi"/>
          <w:sz w:val="24"/>
          <w:szCs w:val="24"/>
        </w:rPr>
        <w:t xml:space="preserve">The Curriculum Committee, which includes a faculty member with extensive knowledge of the </w:t>
      </w:r>
      <w:r w:rsidR="00584BE7" w:rsidRPr="0059342F">
        <w:rPr>
          <w:rFonts w:ascii="Garamond" w:hAnsi="Garamond" w:cstheme="minorHAnsi"/>
          <w:i/>
          <w:sz w:val="24"/>
          <w:szCs w:val="24"/>
        </w:rPr>
        <w:t>Praxis</w:t>
      </w:r>
      <w:r w:rsidR="00584BE7" w:rsidRPr="0059342F">
        <w:rPr>
          <w:rFonts w:ascii="Garamond" w:hAnsi="Garamond" w:cstheme="minorHAnsi"/>
          <w:sz w:val="24"/>
          <w:szCs w:val="24"/>
        </w:rPr>
        <w:t xml:space="preserve"> examination, evaluates whether or not our students are meeting the pre-determined standard of performance. The Curriculum Committee submits any recommendations to the faculty for any proposed curricular changes consistent with the </w:t>
      </w:r>
      <w:r w:rsidR="00584BE7" w:rsidRPr="0059342F">
        <w:rPr>
          <w:rFonts w:ascii="Garamond" w:hAnsi="Garamond" w:cstheme="minorHAnsi"/>
          <w:sz w:val="24"/>
          <w:szCs w:val="24"/>
        </w:rPr>
        <w:lastRenderedPageBreak/>
        <w:t>department’s policies and procedures. Any evaluation of proposed curricular changes also takes into account the feedback and evaluation from multiple sources</w:t>
      </w:r>
      <w:r w:rsidR="00584BE7">
        <w:rPr>
          <w:rFonts w:ascii="Garamond" w:hAnsi="Garamond" w:cstheme="minorHAnsi"/>
          <w:sz w:val="24"/>
          <w:szCs w:val="24"/>
        </w:rPr>
        <w:t>.</w:t>
      </w:r>
      <w:r w:rsidR="00584BE7" w:rsidRPr="00196272">
        <w:rPr>
          <w:rFonts w:ascii="Garamond" w:hAnsi="Garamond" w:cstheme="minorHAnsi"/>
          <w:sz w:val="24"/>
          <w:szCs w:val="24"/>
        </w:rPr>
        <w:t xml:space="preserve"> </w:t>
      </w:r>
      <w:r w:rsidR="00584BE7" w:rsidRPr="0059342F">
        <w:rPr>
          <w:rFonts w:ascii="Garamond" w:hAnsi="Garamond" w:cstheme="minorHAnsi"/>
          <w:sz w:val="24"/>
          <w:szCs w:val="24"/>
        </w:rPr>
        <w:t>The Curriculum Committee will evaluate the data collected and compare it to the predetermined standards of performance. The Committee will also identify curricular implications and present the findings to the faculty. The Curriculum Committee will assess the impact of the new changes on the student learning outcomes, student services, and student success</w:t>
      </w:r>
      <w:r w:rsidR="006A3FCD">
        <w:rPr>
          <w:rFonts w:ascii="Garamond" w:hAnsi="Garamond" w:cstheme="minorHAnsi"/>
          <w:sz w:val="24"/>
          <w:szCs w:val="24"/>
        </w:rPr>
        <w:t>.</w:t>
      </w:r>
    </w:p>
    <w:p w:rsidR="008018EA" w:rsidRPr="00367BCD" w:rsidRDefault="008018EA" w:rsidP="002E7DEA">
      <w:pPr>
        <w:pStyle w:val="NoSpacing"/>
        <w:rPr>
          <w:rFonts w:ascii="Garamond" w:hAnsi="Garamond" w:cstheme="minorHAnsi"/>
          <w:b/>
          <w:sz w:val="24"/>
          <w:szCs w:val="24"/>
        </w:rPr>
      </w:pPr>
    </w:p>
    <w:p w:rsidR="00C516FC" w:rsidRPr="00367BCD" w:rsidRDefault="00CA11C3" w:rsidP="002E7DEA">
      <w:pPr>
        <w:pStyle w:val="NoSpacing"/>
        <w:rPr>
          <w:rFonts w:ascii="Garamond" w:hAnsi="Garamond" w:cstheme="minorHAnsi"/>
          <w:b/>
          <w:sz w:val="24"/>
          <w:szCs w:val="24"/>
        </w:rPr>
      </w:pPr>
      <w:r w:rsidRPr="00367BCD">
        <w:rPr>
          <w:rFonts w:ascii="Garamond" w:hAnsi="Garamond" w:cstheme="minorHAnsi"/>
          <w:b/>
          <w:sz w:val="24"/>
          <w:szCs w:val="24"/>
        </w:rPr>
        <w:t xml:space="preserve">Alumni, </w:t>
      </w:r>
      <w:r w:rsidR="00F57F52" w:rsidRPr="00367BCD">
        <w:rPr>
          <w:rFonts w:ascii="Garamond" w:hAnsi="Garamond" w:cstheme="minorHAnsi"/>
          <w:b/>
          <w:sz w:val="24"/>
          <w:szCs w:val="24"/>
        </w:rPr>
        <w:t xml:space="preserve">Employer </w:t>
      </w:r>
      <w:r w:rsidRPr="00367BCD">
        <w:rPr>
          <w:rFonts w:ascii="Garamond" w:hAnsi="Garamond" w:cstheme="minorHAnsi"/>
          <w:b/>
          <w:sz w:val="24"/>
          <w:szCs w:val="24"/>
        </w:rPr>
        <w:t xml:space="preserve">and Student </w:t>
      </w:r>
      <w:r w:rsidR="00F57F52" w:rsidRPr="00367BCD">
        <w:rPr>
          <w:rFonts w:ascii="Garamond" w:hAnsi="Garamond" w:cstheme="minorHAnsi"/>
          <w:b/>
          <w:sz w:val="24"/>
          <w:szCs w:val="24"/>
        </w:rPr>
        <w:t>survey</w:t>
      </w:r>
      <w:r w:rsidRPr="00367BCD">
        <w:rPr>
          <w:rFonts w:ascii="Garamond" w:hAnsi="Garamond" w:cstheme="minorHAnsi"/>
          <w:b/>
          <w:sz w:val="24"/>
          <w:szCs w:val="24"/>
        </w:rPr>
        <w:t>s</w:t>
      </w:r>
      <w:r w:rsidR="00F57F52" w:rsidRPr="00367BCD">
        <w:rPr>
          <w:rFonts w:ascii="Garamond" w:hAnsi="Garamond" w:cstheme="minorHAnsi"/>
          <w:b/>
          <w:sz w:val="24"/>
          <w:szCs w:val="24"/>
        </w:rPr>
        <w:t xml:space="preserve">:  </w:t>
      </w:r>
    </w:p>
    <w:p w:rsidR="006A042C" w:rsidRPr="00367BCD" w:rsidRDefault="00C516FC" w:rsidP="002E7DEA">
      <w:pPr>
        <w:pStyle w:val="NoSpacing"/>
        <w:rPr>
          <w:rFonts w:ascii="Garamond" w:hAnsi="Garamond" w:cstheme="minorHAnsi"/>
          <w:sz w:val="24"/>
          <w:szCs w:val="24"/>
        </w:rPr>
      </w:pPr>
      <w:r w:rsidRPr="00367BCD">
        <w:rPr>
          <w:rFonts w:ascii="Garamond" w:hAnsi="Garamond" w:cstheme="minorHAnsi"/>
          <w:i/>
          <w:sz w:val="24"/>
          <w:szCs w:val="24"/>
        </w:rPr>
        <w:t>Tool Description:</w:t>
      </w:r>
      <w:r w:rsidRPr="00367BCD">
        <w:rPr>
          <w:rFonts w:ascii="Garamond" w:hAnsi="Garamond" w:cstheme="minorHAnsi"/>
          <w:sz w:val="24"/>
          <w:szCs w:val="24"/>
        </w:rPr>
        <w:t xml:space="preserve">  </w:t>
      </w:r>
      <w:r w:rsidR="006A042C" w:rsidRPr="00367BCD">
        <w:rPr>
          <w:rFonts w:ascii="Garamond" w:hAnsi="Garamond" w:cstheme="minorHAnsi"/>
          <w:sz w:val="24"/>
          <w:szCs w:val="24"/>
        </w:rPr>
        <w:t xml:space="preserve">We distribute </w:t>
      </w:r>
      <w:r w:rsidR="00F57F52" w:rsidRPr="00367BCD">
        <w:rPr>
          <w:rFonts w:ascii="Garamond" w:hAnsi="Garamond" w:cstheme="minorHAnsi"/>
          <w:sz w:val="24"/>
          <w:szCs w:val="24"/>
        </w:rPr>
        <w:t>survey</w:t>
      </w:r>
      <w:r w:rsidR="006A042C" w:rsidRPr="00367BCD">
        <w:rPr>
          <w:rFonts w:ascii="Garamond" w:hAnsi="Garamond" w:cstheme="minorHAnsi"/>
          <w:sz w:val="24"/>
          <w:szCs w:val="24"/>
        </w:rPr>
        <w:t>s</w:t>
      </w:r>
      <w:r w:rsidR="00F57F52" w:rsidRPr="00367BCD">
        <w:rPr>
          <w:rFonts w:ascii="Garamond" w:hAnsi="Garamond" w:cstheme="minorHAnsi"/>
          <w:sz w:val="24"/>
          <w:szCs w:val="24"/>
        </w:rPr>
        <w:t xml:space="preserve"> to alumni</w:t>
      </w:r>
      <w:r w:rsidR="00CA11C3" w:rsidRPr="00367BCD">
        <w:rPr>
          <w:rFonts w:ascii="Garamond" w:hAnsi="Garamond" w:cstheme="minorHAnsi"/>
          <w:sz w:val="24"/>
          <w:szCs w:val="24"/>
        </w:rPr>
        <w:t xml:space="preserve">, </w:t>
      </w:r>
      <w:r w:rsidR="002E7DEA" w:rsidRPr="00367BCD">
        <w:rPr>
          <w:rFonts w:ascii="Garamond" w:hAnsi="Garamond" w:cstheme="minorHAnsi"/>
          <w:sz w:val="24"/>
          <w:szCs w:val="24"/>
        </w:rPr>
        <w:t xml:space="preserve">employers </w:t>
      </w:r>
      <w:r w:rsidR="006A042C" w:rsidRPr="00367BCD">
        <w:rPr>
          <w:rFonts w:ascii="Garamond" w:hAnsi="Garamond" w:cstheme="minorHAnsi"/>
          <w:sz w:val="24"/>
          <w:szCs w:val="24"/>
        </w:rPr>
        <w:t xml:space="preserve">and students.  The alumni and employer surveys </w:t>
      </w:r>
      <w:proofErr w:type="gramStart"/>
      <w:r w:rsidR="006A042C" w:rsidRPr="00367BCD">
        <w:rPr>
          <w:rFonts w:ascii="Garamond" w:hAnsi="Garamond" w:cstheme="minorHAnsi"/>
          <w:sz w:val="24"/>
          <w:szCs w:val="24"/>
        </w:rPr>
        <w:t>are distributed</w:t>
      </w:r>
      <w:proofErr w:type="gramEnd"/>
      <w:r w:rsidR="006A042C" w:rsidRPr="00367BCD">
        <w:rPr>
          <w:rFonts w:ascii="Garamond" w:hAnsi="Garamond" w:cstheme="minorHAnsi"/>
          <w:sz w:val="24"/>
          <w:szCs w:val="24"/>
        </w:rPr>
        <w:t xml:space="preserve"> electronically.  Undergraduate students complete an Undergraduate Experience Exit Survey in a selected class.  Graduate students complete a Brief Clinical Experience Survey in one of their methods class. </w:t>
      </w:r>
      <w:r w:rsidR="00F57F52" w:rsidRPr="00367BCD">
        <w:rPr>
          <w:rFonts w:ascii="Garamond" w:hAnsi="Garamond" w:cstheme="minorHAnsi"/>
          <w:sz w:val="24"/>
          <w:szCs w:val="24"/>
        </w:rPr>
        <w:t xml:space="preserve">There </w:t>
      </w:r>
      <w:r w:rsidR="002E7DEA" w:rsidRPr="00367BCD">
        <w:rPr>
          <w:rFonts w:ascii="Garamond" w:hAnsi="Garamond" w:cstheme="minorHAnsi"/>
          <w:sz w:val="24"/>
          <w:szCs w:val="24"/>
        </w:rPr>
        <w:t>are</w:t>
      </w:r>
      <w:r w:rsidR="006A042C" w:rsidRPr="00367BCD">
        <w:rPr>
          <w:rFonts w:ascii="Garamond" w:hAnsi="Garamond" w:cstheme="minorHAnsi"/>
          <w:sz w:val="24"/>
          <w:szCs w:val="24"/>
        </w:rPr>
        <w:t xml:space="preserve"> </w:t>
      </w:r>
      <w:r w:rsidR="00F57F52" w:rsidRPr="00367BCD">
        <w:rPr>
          <w:rFonts w:ascii="Garamond" w:hAnsi="Garamond" w:cstheme="minorHAnsi"/>
          <w:sz w:val="24"/>
          <w:szCs w:val="24"/>
        </w:rPr>
        <w:t>set</w:t>
      </w:r>
      <w:r w:rsidR="006A042C" w:rsidRPr="00367BCD">
        <w:rPr>
          <w:rFonts w:ascii="Garamond" w:hAnsi="Garamond" w:cstheme="minorHAnsi"/>
          <w:sz w:val="24"/>
          <w:szCs w:val="24"/>
        </w:rPr>
        <w:t>s of evaluative questions on each</w:t>
      </w:r>
      <w:r w:rsidR="00F57F52" w:rsidRPr="00367BCD">
        <w:rPr>
          <w:rFonts w:ascii="Garamond" w:hAnsi="Garamond" w:cstheme="minorHAnsi"/>
          <w:sz w:val="24"/>
          <w:szCs w:val="24"/>
        </w:rPr>
        <w:t xml:space="preserve"> survey. </w:t>
      </w:r>
      <w:r w:rsidR="002E7DEA" w:rsidRPr="00367BCD">
        <w:rPr>
          <w:rFonts w:ascii="Garamond" w:hAnsi="Garamond" w:cstheme="minorHAnsi"/>
          <w:sz w:val="24"/>
          <w:szCs w:val="24"/>
        </w:rPr>
        <w:t>All of the questions target</w:t>
      </w:r>
      <w:r w:rsidR="00F57F52" w:rsidRPr="00367BCD">
        <w:rPr>
          <w:rFonts w:ascii="Garamond" w:hAnsi="Garamond" w:cstheme="minorHAnsi"/>
          <w:sz w:val="24"/>
          <w:szCs w:val="24"/>
        </w:rPr>
        <w:t xml:space="preserve"> evaluation</w:t>
      </w:r>
      <w:r w:rsidR="006A042C" w:rsidRPr="00367BCD">
        <w:rPr>
          <w:rFonts w:ascii="Garamond" w:hAnsi="Garamond" w:cstheme="minorHAnsi"/>
          <w:sz w:val="24"/>
          <w:szCs w:val="24"/>
        </w:rPr>
        <w:t xml:space="preserve"> of the quality of our program and/or the student experience</w:t>
      </w:r>
      <w:r w:rsidR="00584BE7">
        <w:rPr>
          <w:rFonts w:ascii="Garamond" w:hAnsi="Garamond" w:cstheme="minorHAnsi"/>
          <w:sz w:val="24"/>
          <w:szCs w:val="24"/>
        </w:rPr>
        <w:t>.</w:t>
      </w:r>
      <w:r w:rsidR="00F57F52" w:rsidRPr="00367BCD">
        <w:rPr>
          <w:rFonts w:ascii="Garamond" w:hAnsi="Garamond" w:cstheme="minorHAnsi"/>
          <w:sz w:val="24"/>
          <w:szCs w:val="24"/>
        </w:rPr>
        <w:t xml:space="preserve"> </w:t>
      </w:r>
    </w:p>
    <w:p w:rsidR="00C516FC" w:rsidRPr="00367BCD" w:rsidRDefault="00C516FC" w:rsidP="002E7DEA">
      <w:pPr>
        <w:pStyle w:val="NoSpacing"/>
        <w:rPr>
          <w:rFonts w:ascii="Garamond" w:hAnsi="Garamond" w:cstheme="minorHAnsi"/>
          <w:sz w:val="24"/>
          <w:szCs w:val="24"/>
        </w:rPr>
      </w:pPr>
    </w:p>
    <w:p w:rsidR="00584BE7" w:rsidRPr="0059342F" w:rsidRDefault="00C516FC" w:rsidP="00584BE7">
      <w:pPr>
        <w:pStyle w:val="NoSpacing"/>
        <w:rPr>
          <w:rFonts w:ascii="Garamond" w:hAnsi="Garamond" w:cstheme="minorHAnsi"/>
          <w:sz w:val="24"/>
          <w:szCs w:val="24"/>
        </w:rPr>
      </w:pPr>
      <w:r w:rsidRPr="00367BCD">
        <w:rPr>
          <w:rFonts w:ascii="Garamond" w:hAnsi="Garamond" w:cstheme="minorHAnsi"/>
          <w:i/>
          <w:sz w:val="24"/>
          <w:szCs w:val="24"/>
        </w:rPr>
        <w:t>Timeline:</w:t>
      </w:r>
      <w:r w:rsidR="006A042C" w:rsidRPr="00367BCD">
        <w:rPr>
          <w:rFonts w:ascii="Garamond" w:hAnsi="Garamond" w:cstheme="minorHAnsi"/>
          <w:i/>
          <w:sz w:val="24"/>
          <w:szCs w:val="24"/>
        </w:rPr>
        <w:t xml:space="preserve">  </w:t>
      </w:r>
      <w:r w:rsidR="006A042C" w:rsidRPr="00367BCD">
        <w:rPr>
          <w:rFonts w:ascii="Garamond" w:hAnsi="Garamond" w:cstheme="minorHAnsi"/>
          <w:sz w:val="24"/>
          <w:szCs w:val="24"/>
        </w:rPr>
        <w:t xml:space="preserve">The alumni and employer surveys </w:t>
      </w:r>
      <w:proofErr w:type="gramStart"/>
      <w:r w:rsidR="006A042C" w:rsidRPr="00367BCD">
        <w:rPr>
          <w:rFonts w:ascii="Garamond" w:hAnsi="Garamond" w:cstheme="minorHAnsi"/>
          <w:sz w:val="24"/>
          <w:szCs w:val="24"/>
        </w:rPr>
        <w:t>are distributed</w:t>
      </w:r>
      <w:proofErr w:type="gramEnd"/>
      <w:r w:rsidR="006A042C" w:rsidRPr="00367BCD">
        <w:rPr>
          <w:rFonts w:ascii="Garamond" w:hAnsi="Garamond" w:cstheme="minorHAnsi"/>
          <w:sz w:val="24"/>
          <w:szCs w:val="24"/>
        </w:rPr>
        <w:t xml:space="preserve"> every three years.  The student surveys </w:t>
      </w:r>
      <w:proofErr w:type="gramStart"/>
      <w:r w:rsidR="006A042C" w:rsidRPr="00367BCD">
        <w:rPr>
          <w:rFonts w:ascii="Garamond" w:hAnsi="Garamond" w:cstheme="minorHAnsi"/>
          <w:sz w:val="24"/>
          <w:szCs w:val="24"/>
        </w:rPr>
        <w:t>are distributed</w:t>
      </w:r>
      <w:proofErr w:type="gramEnd"/>
      <w:r w:rsidR="006A042C" w:rsidRPr="00367BCD">
        <w:rPr>
          <w:rFonts w:ascii="Garamond" w:hAnsi="Garamond" w:cstheme="minorHAnsi"/>
          <w:sz w:val="24"/>
          <w:szCs w:val="24"/>
        </w:rPr>
        <w:t xml:space="preserve"> at the end of every academic year.</w:t>
      </w:r>
      <w:r w:rsidR="00584BE7">
        <w:rPr>
          <w:rFonts w:ascii="Garamond" w:hAnsi="Garamond" w:cstheme="minorHAnsi"/>
          <w:sz w:val="24"/>
          <w:szCs w:val="24"/>
        </w:rPr>
        <w:t xml:space="preserve">  </w:t>
      </w:r>
      <w:proofErr w:type="gramStart"/>
      <w:r w:rsidR="00584BE7">
        <w:rPr>
          <w:rFonts w:ascii="Garamond" w:hAnsi="Garamond" w:cstheme="minorHAnsi"/>
          <w:sz w:val="24"/>
          <w:szCs w:val="24"/>
        </w:rPr>
        <w:t>Surveys results are reviewed annually by the Curriculum Committee and faculty at the fall retreat</w:t>
      </w:r>
      <w:proofErr w:type="gramEnd"/>
      <w:r w:rsidR="00584BE7">
        <w:rPr>
          <w:rFonts w:ascii="Garamond" w:hAnsi="Garamond" w:cstheme="minorHAnsi"/>
          <w:sz w:val="24"/>
          <w:szCs w:val="24"/>
        </w:rPr>
        <w:t xml:space="preserve"> during annual assessment review.</w:t>
      </w:r>
    </w:p>
    <w:p w:rsidR="00C516FC" w:rsidRPr="00367BCD" w:rsidRDefault="00C516FC" w:rsidP="00C516FC">
      <w:pPr>
        <w:pStyle w:val="NoSpacing"/>
        <w:rPr>
          <w:rFonts w:ascii="Garamond" w:hAnsi="Garamond" w:cstheme="minorHAnsi"/>
          <w:i/>
          <w:sz w:val="24"/>
          <w:szCs w:val="24"/>
        </w:rPr>
      </w:pPr>
    </w:p>
    <w:p w:rsidR="00584BE7" w:rsidRDefault="00C516FC" w:rsidP="00584BE7">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i/>
          <w:sz w:val="24"/>
          <w:szCs w:val="24"/>
        </w:rPr>
        <w:t>Use of Data in Review and Revision:</w:t>
      </w:r>
      <w:r w:rsidRPr="00367BCD">
        <w:rPr>
          <w:rFonts w:ascii="Garamond" w:hAnsi="Garamond" w:cstheme="minorHAnsi"/>
          <w:sz w:val="24"/>
          <w:szCs w:val="24"/>
        </w:rPr>
        <w:t xml:space="preserve">  </w:t>
      </w:r>
      <w:r w:rsidR="00584BE7" w:rsidRPr="0059342F">
        <w:rPr>
          <w:rFonts w:ascii="Garamond" w:hAnsi="Garamond" w:cstheme="minorHAnsi"/>
          <w:sz w:val="24"/>
          <w:szCs w:val="24"/>
        </w:rPr>
        <w:t xml:space="preserve">The surveys </w:t>
      </w:r>
      <w:proofErr w:type="gramStart"/>
      <w:r w:rsidR="00584BE7" w:rsidRPr="0059342F">
        <w:rPr>
          <w:rFonts w:ascii="Garamond" w:hAnsi="Garamond" w:cstheme="minorHAnsi"/>
          <w:sz w:val="24"/>
          <w:szCs w:val="24"/>
        </w:rPr>
        <w:t>are reviewed</w:t>
      </w:r>
      <w:proofErr w:type="gramEnd"/>
      <w:r w:rsidR="00584BE7" w:rsidRPr="0059342F">
        <w:rPr>
          <w:rFonts w:ascii="Garamond" w:hAnsi="Garamond" w:cstheme="minorHAnsi"/>
          <w:sz w:val="24"/>
          <w:szCs w:val="24"/>
        </w:rPr>
        <w:t xml:space="preserve"> at the fall faculty retreat.  </w:t>
      </w:r>
      <w:proofErr w:type="gramStart"/>
      <w:r w:rsidR="00584BE7" w:rsidRPr="0059342F">
        <w:rPr>
          <w:rFonts w:ascii="Garamond" w:hAnsi="Garamond" w:cstheme="minorHAnsi"/>
          <w:sz w:val="24"/>
          <w:szCs w:val="24"/>
        </w:rPr>
        <w:t>If/when</w:t>
      </w:r>
      <w:proofErr w:type="gramEnd"/>
      <w:r w:rsidR="00584BE7" w:rsidRPr="0059342F">
        <w:rPr>
          <w:rFonts w:ascii="Garamond" w:hAnsi="Garamond" w:cstheme="minorHAnsi"/>
          <w:sz w:val="24"/>
          <w:szCs w:val="24"/>
        </w:rPr>
        <w:t xml:space="preserve"> common themes emerge,</w:t>
      </w:r>
      <w:r w:rsidR="00584BE7">
        <w:rPr>
          <w:rFonts w:ascii="Garamond" w:hAnsi="Garamond" w:cstheme="minorHAnsi"/>
          <w:sz w:val="24"/>
          <w:szCs w:val="24"/>
        </w:rPr>
        <w:t xml:space="preserve"> t</w:t>
      </w:r>
      <w:r w:rsidR="00584BE7" w:rsidRPr="0059342F">
        <w:rPr>
          <w:rFonts w:ascii="Garamond" w:hAnsi="Garamond" w:cstheme="minorHAnsi"/>
          <w:sz w:val="24"/>
          <w:szCs w:val="24"/>
        </w:rPr>
        <w:t xml:space="preserve">he Curriculum Committee will evaluate the data collected and compare it to the predetermined standards of performance. The Committee will also identify curricular implications and present the findings to the faculty. </w:t>
      </w:r>
      <w:proofErr w:type="gramStart"/>
      <w:r w:rsidR="00584BE7" w:rsidRPr="0059342F">
        <w:rPr>
          <w:rFonts w:ascii="Garamond" w:hAnsi="Garamond" w:cstheme="minorHAnsi"/>
          <w:sz w:val="24"/>
          <w:szCs w:val="24"/>
        </w:rPr>
        <w:t>Recommendations are considered by the department faculty for any proposed curricular changes</w:t>
      </w:r>
      <w:proofErr w:type="gramEnd"/>
      <w:r w:rsidR="00584BE7" w:rsidRPr="0059342F">
        <w:rPr>
          <w:rFonts w:ascii="Garamond" w:hAnsi="Garamond" w:cstheme="minorHAnsi"/>
          <w:sz w:val="24"/>
          <w:szCs w:val="24"/>
        </w:rPr>
        <w:t xml:space="preserve"> consistent with the department’s policies and procedures.  Proposed curricular changes take into accoun</w:t>
      </w:r>
      <w:r w:rsidR="00584BE7">
        <w:rPr>
          <w:rFonts w:ascii="Garamond" w:hAnsi="Garamond" w:cstheme="minorHAnsi"/>
          <w:sz w:val="24"/>
          <w:szCs w:val="24"/>
        </w:rPr>
        <w:t>t feedback from multiple sources</w:t>
      </w:r>
      <w:r w:rsidR="00584BE7" w:rsidRPr="0059342F">
        <w:rPr>
          <w:rFonts w:ascii="Garamond" w:hAnsi="Garamond" w:cstheme="minorHAnsi"/>
          <w:sz w:val="24"/>
          <w:szCs w:val="24"/>
        </w:rPr>
        <w:t>.  The Curriculum Committee will assess the impact of the new changes on the student learning outcomes, student services, and student success</w:t>
      </w:r>
      <w:r w:rsidR="00584BE7">
        <w:rPr>
          <w:rFonts w:ascii="Garamond" w:hAnsi="Garamond" w:cstheme="minorHAnsi"/>
          <w:sz w:val="24"/>
          <w:szCs w:val="24"/>
        </w:rPr>
        <w:t>.</w:t>
      </w:r>
    </w:p>
    <w:p w:rsidR="00F14F1A" w:rsidRPr="00367BCD" w:rsidRDefault="00F14F1A" w:rsidP="00F14F1A">
      <w:pPr>
        <w:pStyle w:val="NoSpacing"/>
        <w:rPr>
          <w:rFonts w:ascii="Garamond" w:hAnsi="Garamond" w:cstheme="minorHAnsi"/>
          <w:sz w:val="24"/>
          <w:szCs w:val="24"/>
        </w:rPr>
      </w:pPr>
    </w:p>
    <w:p w:rsidR="00F14F1A" w:rsidRPr="00367BCD" w:rsidRDefault="00F14F1A" w:rsidP="00F14F1A">
      <w:pPr>
        <w:pStyle w:val="NoSpacing"/>
        <w:rPr>
          <w:rFonts w:ascii="Garamond" w:hAnsi="Garamond" w:cstheme="minorHAnsi"/>
          <w:b/>
          <w:sz w:val="24"/>
          <w:szCs w:val="24"/>
        </w:rPr>
      </w:pPr>
      <w:r w:rsidRPr="00367BCD">
        <w:rPr>
          <w:rFonts w:ascii="Garamond" w:hAnsi="Garamond" w:cstheme="minorHAnsi"/>
          <w:b/>
          <w:sz w:val="24"/>
          <w:szCs w:val="24"/>
        </w:rPr>
        <w:t>Biannual Advisory Committee Meetings</w:t>
      </w:r>
    </w:p>
    <w:p w:rsidR="00C516FC" w:rsidRPr="00367BCD" w:rsidRDefault="00C516FC" w:rsidP="00C516FC">
      <w:pPr>
        <w:pStyle w:val="NoSpacing"/>
        <w:rPr>
          <w:rFonts w:ascii="Garamond" w:hAnsi="Garamond" w:cstheme="minorHAnsi"/>
          <w:sz w:val="24"/>
          <w:szCs w:val="24"/>
        </w:rPr>
      </w:pPr>
      <w:r w:rsidRPr="00367BCD">
        <w:rPr>
          <w:rFonts w:ascii="Garamond" w:hAnsi="Garamond" w:cstheme="minorHAnsi"/>
          <w:i/>
          <w:sz w:val="24"/>
          <w:szCs w:val="24"/>
        </w:rPr>
        <w:t>Tool Description:</w:t>
      </w:r>
      <w:r w:rsidRPr="00367BCD">
        <w:rPr>
          <w:rFonts w:ascii="Garamond" w:hAnsi="Garamond" w:cstheme="minorHAnsi"/>
          <w:sz w:val="24"/>
          <w:szCs w:val="24"/>
        </w:rPr>
        <w:t xml:space="preserve">  </w:t>
      </w:r>
    </w:p>
    <w:p w:rsidR="003E34E8" w:rsidRPr="00367BCD" w:rsidRDefault="003E34E8" w:rsidP="003E34E8">
      <w:pPr>
        <w:pStyle w:val="NoSpacing"/>
        <w:rPr>
          <w:rFonts w:ascii="Garamond" w:hAnsi="Garamond" w:cstheme="minorHAnsi"/>
          <w:sz w:val="24"/>
          <w:szCs w:val="24"/>
        </w:rPr>
      </w:pPr>
      <w:r w:rsidRPr="00367BCD">
        <w:rPr>
          <w:rFonts w:ascii="Garamond" w:hAnsi="Garamond" w:cstheme="minorHAnsi"/>
          <w:sz w:val="24"/>
          <w:szCs w:val="24"/>
        </w:rPr>
        <w:t>Our Community Advisory</w:t>
      </w:r>
      <w:r w:rsidR="00F93735" w:rsidRPr="00367BCD">
        <w:rPr>
          <w:rFonts w:ascii="Garamond" w:hAnsi="Garamond" w:cstheme="minorHAnsi"/>
          <w:sz w:val="24"/>
          <w:szCs w:val="24"/>
        </w:rPr>
        <w:t xml:space="preserve"> Committee</w:t>
      </w:r>
      <w:r w:rsidR="00F377FC">
        <w:rPr>
          <w:rFonts w:ascii="Garamond" w:hAnsi="Garamond" w:cstheme="minorHAnsi"/>
          <w:sz w:val="24"/>
          <w:szCs w:val="24"/>
        </w:rPr>
        <w:t xml:space="preserve"> maintains a system of six</w:t>
      </w:r>
      <w:r w:rsidRPr="00367BCD">
        <w:rPr>
          <w:rFonts w:ascii="Garamond" w:hAnsi="Garamond" w:cstheme="minorHAnsi"/>
          <w:sz w:val="24"/>
          <w:szCs w:val="24"/>
        </w:rPr>
        <w:t xml:space="preserve"> cohorts </w:t>
      </w:r>
      <w:r w:rsidR="00424224">
        <w:rPr>
          <w:rFonts w:ascii="Garamond" w:hAnsi="Garamond" w:cstheme="minorHAnsi"/>
          <w:sz w:val="24"/>
          <w:szCs w:val="24"/>
        </w:rPr>
        <w:t xml:space="preserve">(public schools, hospitals, </w:t>
      </w:r>
      <w:r w:rsidRPr="00367BCD">
        <w:rPr>
          <w:rFonts w:ascii="Garamond" w:hAnsi="Garamond" w:cstheme="minorHAnsi"/>
          <w:sz w:val="24"/>
          <w:szCs w:val="24"/>
        </w:rPr>
        <w:t>private practices</w:t>
      </w:r>
      <w:r w:rsidR="00F377FC">
        <w:rPr>
          <w:rFonts w:ascii="Garamond" w:hAnsi="Garamond" w:cstheme="minorHAnsi"/>
          <w:sz w:val="24"/>
          <w:szCs w:val="24"/>
        </w:rPr>
        <w:t xml:space="preserve">, </w:t>
      </w:r>
      <w:r w:rsidR="00424224">
        <w:rPr>
          <w:rFonts w:ascii="Garamond" w:hAnsi="Garamond" w:cstheme="minorHAnsi"/>
          <w:sz w:val="24"/>
          <w:szCs w:val="24"/>
        </w:rPr>
        <w:t>audiology</w:t>
      </w:r>
      <w:r w:rsidR="00F377FC">
        <w:rPr>
          <w:rFonts w:ascii="Garamond" w:hAnsi="Garamond" w:cstheme="minorHAnsi"/>
          <w:sz w:val="24"/>
          <w:szCs w:val="24"/>
        </w:rPr>
        <w:t>, alumni, and NSSLHA students</w:t>
      </w:r>
      <w:r w:rsidRPr="00367BCD">
        <w:rPr>
          <w:rFonts w:ascii="Garamond" w:hAnsi="Garamond" w:cstheme="minorHAnsi"/>
          <w:sz w:val="24"/>
          <w:szCs w:val="24"/>
        </w:rPr>
        <w:t xml:space="preserve">) of professionals in the community, each with a designated liaison.  These cohorts are charged with conducting a caucus prior to the meetings so that an </w:t>
      </w:r>
      <w:proofErr w:type="gramStart"/>
      <w:r w:rsidRPr="00367BCD">
        <w:rPr>
          <w:rFonts w:ascii="Garamond" w:hAnsi="Garamond" w:cstheme="minorHAnsi"/>
          <w:sz w:val="24"/>
          <w:szCs w:val="24"/>
        </w:rPr>
        <w:t>equally-distributed</w:t>
      </w:r>
      <w:proofErr w:type="gramEnd"/>
      <w:r w:rsidRPr="00367BCD">
        <w:rPr>
          <w:rFonts w:ascii="Garamond" w:hAnsi="Garamond" w:cstheme="minorHAnsi"/>
          <w:sz w:val="24"/>
          <w:szCs w:val="24"/>
        </w:rPr>
        <w:t xml:space="preserve"> agenda can be created that defines the needs of the group and brings current issues from the field to the direct attention of our faculty.  The mission of the committee is </w:t>
      </w:r>
      <w:proofErr w:type="gramStart"/>
      <w:r w:rsidRPr="00367BCD">
        <w:rPr>
          <w:rFonts w:ascii="Garamond" w:hAnsi="Garamond" w:cstheme="minorHAnsi"/>
          <w:sz w:val="24"/>
          <w:szCs w:val="24"/>
        </w:rPr>
        <w:t>to collaboratively discuss</w:t>
      </w:r>
      <w:proofErr w:type="gramEnd"/>
      <w:r w:rsidRPr="00367BCD">
        <w:rPr>
          <w:rFonts w:ascii="Garamond" w:hAnsi="Garamond" w:cstheme="minorHAnsi"/>
          <w:sz w:val="24"/>
          <w:szCs w:val="24"/>
        </w:rPr>
        <w:t xml:space="preserve"> current trends in the fields and to discuss the department’s academic and clinical programs so that the department can integrate input from the committee into plans for the ongoing improvement and updating of these programs.  While no formal survey </w:t>
      </w:r>
      <w:proofErr w:type="gramStart"/>
      <w:r w:rsidRPr="00367BCD">
        <w:rPr>
          <w:rFonts w:ascii="Garamond" w:hAnsi="Garamond" w:cstheme="minorHAnsi"/>
          <w:sz w:val="24"/>
          <w:szCs w:val="24"/>
        </w:rPr>
        <w:t>is provided</w:t>
      </w:r>
      <w:proofErr w:type="gramEnd"/>
      <w:r w:rsidRPr="00367BCD">
        <w:rPr>
          <w:rFonts w:ascii="Garamond" w:hAnsi="Garamond" w:cstheme="minorHAnsi"/>
          <w:sz w:val="24"/>
          <w:szCs w:val="24"/>
        </w:rPr>
        <w:t xml:space="preserve"> to this group, minutes are taken at each meeting and are reviewed by the faculty at faculty meetings and retreats in order to inform program design.  Particular attention </w:t>
      </w:r>
      <w:proofErr w:type="gramStart"/>
      <w:r w:rsidRPr="00367BCD">
        <w:rPr>
          <w:rFonts w:ascii="Garamond" w:hAnsi="Garamond" w:cstheme="minorHAnsi"/>
          <w:sz w:val="24"/>
          <w:szCs w:val="24"/>
        </w:rPr>
        <w:t>is paid</w:t>
      </w:r>
      <w:proofErr w:type="gramEnd"/>
      <w:r w:rsidRPr="00367BCD">
        <w:rPr>
          <w:rFonts w:ascii="Garamond" w:hAnsi="Garamond" w:cstheme="minorHAnsi"/>
          <w:sz w:val="24"/>
          <w:szCs w:val="24"/>
        </w:rPr>
        <w:t xml:space="preserve"> to the Committee’s impression of our graduates and their preparation for clinical practice in the field in the areas outlined in </w:t>
      </w:r>
      <w:r w:rsidR="00FD775D" w:rsidRPr="00367BCD">
        <w:rPr>
          <w:rFonts w:ascii="Garamond" w:hAnsi="Garamond" w:cstheme="minorHAnsi"/>
          <w:sz w:val="24"/>
          <w:szCs w:val="24"/>
        </w:rPr>
        <w:t>PLO1 and PLO2</w:t>
      </w:r>
      <w:r w:rsidRPr="00367BCD">
        <w:rPr>
          <w:rFonts w:ascii="Garamond" w:hAnsi="Garamond" w:cstheme="minorHAnsi"/>
          <w:sz w:val="24"/>
          <w:szCs w:val="24"/>
        </w:rPr>
        <w:t>.</w:t>
      </w:r>
    </w:p>
    <w:p w:rsidR="003E34E8" w:rsidRPr="00367BCD" w:rsidRDefault="003E34E8" w:rsidP="003E34E8">
      <w:pPr>
        <w:pStyle w:val="NoSpacing"/>
        <w:rPr>
          <w:rFonts w:ascii="Garamond" w:hAnsi="Garamond" w:cstheme="minorHAnsi"/>
          <w:sz w:val="24"/>
          <w:szCs w:val="24"/>
        </w:rPr>
      </w:pPr>
    </w:p>
    <w:p w:rsidR="00424224" w:rsidRPr="0059342F" w:rsidRDefault="00C516FC" w:rsidP="00424224">
      <w:pPr>
        <w:pStyle w:val="NoSpacing"/>
        <w:rPr>
          <w:rFonts w:ascii="Garamond" w:hAnsi="Garamond" w:cstheme="minorHAnsi"/>
          <w:i/>
          <w:sz w:val="24"/>
          <w:szCs w:val="24"/>
        </w:rPr>
      </w:pPr>
      <w:r w:rsidRPr="00367BCD">
        <w:rPr>
          <w:rFonts w:ascii="Garamond" w:hAnsi="Garamond" w:cstheme="minorHAnsi"/>
          <w:i/>
          <w:sz w:val="24"/>
          <w:szCs w:val="24"/>
        </w:rPr>
        <w:t>Timeline:</w:t>
      </w:r>
      <w:r w:rsidR="003E34E8" w:rsidRPr="00367BCD">
        <w:rPr>
          <w:rFonts w:ascii="Garamond" w:hAnsi="Garamond" w:cstheme="minorHAnsi"/>
          <w:i/>
          <w:sz w:val="24"/>
          <w:szCs w:val="24"/>
        </w:rPr>
        <w:t xml:space="preserve">  </w:t>
      </w:r>
      <w:r w:rsidR="003E34E8" w:rsidRPr="00367BCD">
        <w:rPr>
          <w:rFonts w:ascii="Garamond" w:hAnsi="Garamond" w:cstheme="minorHAnsi"/>
          <w:sz w:val="24"/>
          <w:szCs w:val="24"/>
        </w:rPr>
        <w:t>Our</w:t>
      </w:r>
      <w:r w:rsidR="00F93735" w:rsidRPr="00367BCD">
        <w:rPr>
          <w:rFonts w:ascii="Garamond" w:hAnsi="Garamond" w:cstheme="minorHAnsi"/>
          <w:sz w:val="24"/>
          <w:szCs w:val="24"/>
        </w:rPr>
        <w:t xml:space="preserve"> Community Advisory Committee</w:t>
      </w:r>
      <w:r w:rsidR="003E34E8" w:rsidRPr="00367BCD">
        <w:rPr>
          <w:rFonts w:ascii="Garamond" w:hAnsi="Garamond" w:cstheme="minorHAnsi"/>
          <w:sz w:val="24"/>
          <w:szCs w:val="24"/>
        </w:rPr>
        <w:t xml:space="preserve"> meets biannually</w:t>
      </w:r>
      <w:r w:rsidR="00F93735" w:rsidRPr="00367BCD">
        <w:rPr>
          <w:rFonts w:ascii="Garamond" w:hAnsi="Garamond" w:cstheme="minorHAnsi"/>
          <w:sz w:val="24"/>
          <w:szCs w:val="24"/>
        </w:rPr>
        <w:t xml:space="preserve"> (fall and spring).</w:t>
      </w:r>
      <w:r w:rsidR="00424224">
        <w:rPr>
          <w:rFonts w:ascii="Garamond" w:hAnsi="Garamond" w:cstheme="minorHAnsi"/>
          <w:sz w:val="24"/>
          <w:szCs w:val="24"/>
        </w:rPr>
        <w:t xml:space="preserve">  </w:t>
      </w:r>
      <w:r w:rsidR="00424224" w:rsidRPr="0059342F">
        <w:rPr>
          <w:rFonts w:ascii="Garamond" w:hAnsi="Garamond" w:cstheme="minorHAnsi"/>
          <w:sz w:val="24"/>
          <w:szCs w:val="24"/>
        </w:rPr>
        <w:t xml:space="preserve">The minutes </w:t>
      </w:r>
      <w:proofErr w:type="gramStart"/>
      <w:r w:rsidR="00424224" w:rsidRPr="0059342F">
        <w:rPr>
          <w:rFonts w:ascii="Garamond" w:hAnsi="Garamond" w:cstheme="minorHAnsi"/>
          <w:sz w:val="24"/>
          <w:szCs w:val="24"/>
        </w:rPr>
        <w:t>are reviewe</w:t>
      </w:r>
      <w:r w:rsidR="00424224">
        <w:rPr>
          <w:rFonts w:ascii="Garamond" w:hAnsi="Garamond" w:cstheme="minorHAnsi"/>
          <w:sz w:val="24"/>
          <w:szCs w:val="24"/>
        </w:rPr>
        <w:t>d</w:t>
      </w:r>
      <w:proofErr w:type="gramEnd"/>
      <w:r w:rsidR="00424224">
        <w:rPr>
          <w:rFonts w:ascii="Garamond" w:hAnsi="Garamond" w:cstheme="minorHAnsi"/>
          <w:sz w:val="24"/>
          <w:szCs w:val="24"/>
        </w:rPr>
        <w:t xml:space="preserve"> by faculty once each semester and annually during assessment review.</w:t>
      </w:r>
    </w:p>
    <w:p w:rsidR="00F14F1A" w:rsidRPr="00367BCD" w:rsidRDefault="00F14F1A" w:rsidP="00D20ED1">
      <w:pPr>
        <w:autoSpaceDE w:val="0"/>
        <w:autoSpaceDN w:val="0"/>
        <w:adjustRightInd w:val="0"/>
        <w:spacing w:after="0" w:line="240" w:lineRule="auto"/>
        <w:rPr>
          <w:rFonts w:ascii="Garamond" w:hAnsi="Garamond" w:cstheme="minorHAnsi"/>
          <w:sz w:val="24"/>
          <w:szCs w:val="24"/>
        </w:rPr>
      </w:pPr>
    </w:p>
    <w:p w:rsidR="00424224" w:rsidRDefault="00C516FC" w:rsidP="00424224">
      <w:pPr>
        <w:autoSpaceDE w:val="0"/>
        <w:autoSpaceDN w:val="0"/>
        <w:adjustRightInd w:val="0"/>
        <w:spacing w:after="0" w:line="240" w:lineRule="auto"/>
        <w:rPr>
          <w:rFonts w:ascii="Garamond" w:hAnsi="Garamond" w:cstheme="minorHAnsi"/>
          <w:sz w:val="24"/>
          <w:szCs w:val="24"/>
        </w:rPr>
      </w:pPr>
      <w:r w:rsidRPr="00367BCD">
        <w:rPr>
          <w:rFonts w:ascii="Garamond" w:hAnsi="Garamond" w:cstheme="minorHAnsi"/>
          <w:i/>
          <w:sz w:val="24"/>
          <w:szCs w:val="24"/>
        </w:rPr>
        <w:t>Use of Data in Review and Revision:</w:t>
      </w:r>
      <w:r w:rsidRPr="00367BCD">
        <w:rPr>
          <w:rFonts w:ascii="Garamond" w:hAnsi="Garamond" w:cstheme="minorHAnsi"/>
          <w:sz w:val="24"/>
          <w:szCs w:val="24"/>
        </w:rPr>
        <w:t xml:space="preserve">  </w:t>
      </w:r>
      <w:r w:rsidR="00424224" w:rsidRPr="0059342F">
        <w:rPr>
          <w:rFonts w:ascii="Garamond" w:hAnsi="Garamond" w:cstheme="minorHAnsi"/>
          <w:sz w:val="24"/>
          <w:szCs w:val="24"/>
        </w:rPr>
        <w:t xml:space="preserve">The chair of the Community Advisory Committee presents highlights from the meeting minutes to the Curriculum Committee.  The Curriculum Committee will evaluate the data collected and compare it to the predetermined standards of performance. The </w:t>
      </w:r>
      <w:r w:rsidR="00424224" w:rsidRPr="0059342F">
        <w:rPr>
          <w:rFonts w:ascii="Garamond" w:hAnsi="Garamond" w:cstheme="minorHAnsi"/>
          <w:sz w:val="24"/>
          <w:szCs w:val="24"/>
        </w:rPr>
        <w:lastRenderedPageBreak/>
        <w:t xml:space="preserve">Committee will also identify curricular implications and present the findings to the faculty. </w:t>
      </w:r>
      <w:proofErr w:type="gramStart"/>
      <w:r w:rsidR="00424224" w:rsidRPr="0059342F">
        <w:rPr>
          <w:rFonts w:ascii="Garamond" w:hAnsi="Garamond" w:cstheme="minorHAnsi"/>
          <w:sz w:val="24"/>
          <w:szCs w:val="24"/>
        </w:rPr>
        <w:t>Recommendations are considered by the department faculty for any proposed curricular changes</w:t>
      </w:r>
      <w:proofErr w:type="gramEnd"/>
      <w:r w:rsidR="00424224" w:rsidRPr="0059342F">
        <w:rPr>
          <w:rFonts w:ascii="Garamond" w:hAnsi="Garamond" w:cstheme="minorHAnsi"/>
          <w:sz w:val="24"/>
          <w:szCs w:val="24"/>
        </w:rPr>
        <w:t xml:space="preserve"> consistent with the department’s policies and procedures.  Proposed curricular changes take into accoun</w:t>
      </w:r>
      <w:r w:rsidR="00424224">
        <w:rPr>
          <w:rFonts w:ascii="Garamond" w:hAnsi="Garamond" w:cstheme="minorHAnsi"/>
          <w:sz w:val="24"/>
          <w:szCs w:val="24"/>
        </w:rPr>
        <w:t>t feedback from multiple sources</w:t>
      </w:r>
      <w:r w:rsidR="00424224" w:rsidRPr="0059342F">
        <w:rPr>
          <w:rFonts w:ascii="Garamond" w:hAnsi="Garamond" w:cstheme="minorHAnsi"/>
          <w:sz w:val="24"/>
          <w:szCs w:val="24"/>
        </w:rPr>
        <w:t>.  The Curriculum Committee will assess the impact of the new changes on the student learning outcomes, student services, and student success</w:t>
      </w:r>
      <w:r w:rsidR="00424224">
        <w:rPr>
          <w:rFonts w:ascii="Garamond" w:hAnsi="Garamond" w:cstheme="minorHAnsi"/>
          <w:sz w:val="24"/>
          <w:szCs w:val="24"/>
        </w:rPr>
        <w:t>.</w:t>
      </w:r>
    </w:p>
    <w:p w:rsidR="00FE257B" w:rsidRPr="00367BCD" w:rsidRDefault="00FE257B" w:rsidP="00D20ED1">
      <w:pPr>
        <w:autoSpaceDE w:val="0"/>
        <w:autoSpaceDN w:val="0"/>
        <w:adjustRightInd w:val="0"/>
        <w:spacing w:after="0" w:line="240" w:lineRule="auto"/>
        <w:rPr>
          <w:rFonts w:ascii="Garamond" w:hAnsi="Garamond" w:cstheme="minorHAnsi"/>
          <w:sz w:val="24"/>
          <w:szCs w:val="24"/>
        </w:rPr>
      </w:pPr>
    </w:p>
    <w:p w:rsidR="007C24ED" w:rsidRPr="00367BCD" w:rsidRDefault="007C24ED">
      <w:pPr>
        <w:rPr>
          <w:rFonts w:ascii="Garamond" w:hAnsi="Garamond" w:cstheme="minorHAnsi"/>
          <w:sz w:val="24"/>
          <w:szCs w:val="24"/>
        </w:rPr>
      </w:pPr>
    </w:p>
    <w:p w:rsidR="007C24ED" w:rsidRPr="00367BCD" w:rsidRDefault="007C24ED">
      <w:pPr>
        <w:rPr>
          <w:rFonts w:ascii="Garamond" w:hAnsi="Garamond" w:cstheme="minorHAnsi"/>
          <w:sz w:val="24"/>
          <w:szCs w:val="24"/>
        </w:rPr>
      </w:pPr>
    </w:p>
    <w:p w:rsidR="00CD6E4C" w:rsidRPr="00367BCD" w:rsidRDefault="00CD6E4C">
      <w:pPr>
        <w:rPr>
          <w:rFonts w:ascii="Garamond" w:hAnsi="Garamond" w:cstheme="minorHAnsi"/>
          <w:sz w:val="24"/>
          <w:szCs w:val="24"/>
        </w:rPr>
      </w:pPr>
      <w:r w:rsidRPr="00367BCD">
        <w:rPr>
          <w:rFonts w:ascii="Garamond" w:hAnsi="Garamond" w:cstheme="minorHAnsi"/>
          <w:sz w:val="24"/>
          <w:szCs w:val="24"/>
        </w:rPr>
        <w:br w:type="page"/>
      </w:r>
    </w:p>
    <w:p w:rsidR="00C516FC" w:rsidRPr="00367BCD" w:rsidRDefault="00C516FC" w:rsidP="00D20ED1">
      <w:pPr>
        <w:autoSpaceDE w:val="0"/>
        <w:autoSpaceDN w:val="0"/>
        <w:adjustRightInd w:val="0"/>
        <w:spacing w:after="0" w:line="240" w:lineRule="auto"/>
        <w:rPr>
          <w:rFonts w:ascii="Garamond" w:hAnsi="Garamond" w:cstheme="minorHAnsi"/>
          <w:sz w:val="24"/>
          <w:szCs w:val="24"/>
        </w:rPr>
      </w:pPr>
    </w:p>
    <w:p w:rsidR="00FE257B" w:rsidRPr="00367BCD" w:rsidRDefault="0019777F" w:rsidP="0019777F">
      <w:pPr>
        <w:autoSpaceDE w:val="0"/>
        <w:autoSpaceDN w:val="0"/>
        <w:adjustRightInd w:val="0"/>
        <w:spacing w:after="0" w:line="240" w:lineRule="auto"/>
        <w:rPr>
          <w:rFonts w:ascii="Garamond" w:hAnsi="Garamond" w:cstheme="minorHAnsi"/>
          <w:b/>
          <w:sz w:val="24"/>
          <w:szCs w:val="24"/>
        </w:rPr>
      </w:pPr>
      <w:r w:rsidRPr="00367BCD">
        <w:rPr>
          <w:rFonts w:ascii="Garamond" w:hAnsi="Garamond" w:cstheme="minorHAnsi"/>
          <w:b/>
          <w:sz w:val="24"/>
          <w:szCs w:val="24"/>
        </w:rPr>
        <w:t>III.</w:t>
      </w:r>
      <w:r w:rsidR="00FE257B" w:rsidRPr="00367BCD">
        <w:rPr>
          <w:rFonts w:ascii="Garamond" w:hAnsi="Garamond" w:cstheme="minorHAnsi"/>
          <w:b/>
          <w:sz w:val="24"/>
          <w:szCs w:val="24"/>
        </w:rPr>
        <w:t xml:space="preserve"> Curriculum Map and Lines of Evidence</w:t>
      </w:r>
    </w:p>
    <w:p w:rsidR="0019777F" w:rsidRDefault="0019777F" w:rsidP="0019777F">
      <w:pPr>
        <w:autoSpaceDE w:val="0"/>
        <w:autoSpaceDN w:val="0"/>
        <w:adjustRightInd w:val="0"/>
        <w:spacing w:after="0" w:line="240" w:lineRule="auto"/>
        <w:rPr>
          <w:rFonts w:ascii="Garamond" w:hAnsi="Garamond" w:cstheme="minorHAnsi"/>
          <w:b/>
          <w:sz w:val="24"/>
          <w:szCs w:val="24"/>
        </w:rPr>
      </w:pPr>
    </w:p>
    <w:p w:rsidR="0019777F" w:rsidRDefault="0019777F" w:rsidP="00675ED5">
      <w:pPr>
        <w:autoSpaceDE w:val="0"/>
        <w:autoSpaceDN w:val="0"/>
        <w:adjustRightInd w:val="0"/>
        <w:spacing w:after="0" w:line="240" w:lineRule="auto"/>
        <w:jc w:val="center"/>
        <w:rPr>
          <w:rFonts w:ascii="Garamond" w:hAnsi="Garamond" w:cstheme="minorHAnsi"/>
          <w:b/>
          <w:sz w:val="24"/>
          <w:szCs w:val="24"/>
        </w:rPr>
      </w:pPr>
      <w:r>
        <w:rPr>
          <w:rFonts w:ascii="Garamond" w:hAnsi="Garamond" w:cstheme="minorHAnsi"/>
          <w:b/>
          <w:sz w:val="24"/>
          <w:szCs w:val="24"/>
        </w:rPr>
        <w:t>Curriculum Map</w:t>
      </w:r>
      <w:r w:rsidR="00675ED5" w:rsidRPr="00675ED5">
        <w:rPr>
          <w:rFonts w:ascii="Garamond" w:hAnsi="Garamond" w:cstheme="minorHAnsi"/>
          <w:b/>
          <w:sz w:val="24"/>
          <w:szCs w:val="24"/>
        </w:rPr>
        <w:t xml:space="preserve"> </w:t>
      </w:r>
      <w:r w:rsidR="00675ED5" w:rsidRPr="0019777F">
        <w:rPr>
          <w:rFonts w:ascii="Garamond" w:hAnsi="Garamond" w:cstheme="minorHAnsi"/>
          <w:b/>
          <w:sz w:val="24"/>
          <w:szCs w:val="24"/>
        </w:rPr>
        <w:t>and Lines of Evidence</w:t>
      </w:r>
    </w:p>
    <w:p w:rsidR="0019777F" w:rsidRDefault="0019777F" w:rsidP="0019777F">
      <w:pPr>
        <w:autoSpaceDE w:val="0"/>
        <w:autoSpaceDN w:val="0"/>
        <w:adjustRightInd w:val="0"/>
        <w:spacing w:after="0" w:line="240" w:lineRule="auto"/>
        <w:jc w:val="center"/>
        <w:rPr>
          <w:rFonts w:ascii="Garamond" w:hAnsi="Garamond" w:cstheme="minorHAnsi"/>
          <w:b/>
          <w:sz w:val="24"/>
          <w:szCs w:val="24"/>
        </w:rPr>
      </w:pPr>
      <w:r>
        <w:rPr>
          <w:rFonts w:ascii="Garamond" w:hAnsi="Garamond" w:cstheme="minorHAnsi"/>
          <w:b/>
          <w:sz w:val="24"/>
          <w:szCs w:val="24"/>
        </w:rPr>
        <w:t>I=Introduced, D=Developed, M=Mastered</w:t>
      </w:r>
    </w:p>
    <w:tbl>
      <w:tblPr>
        <w:tblStyle w:val="TableGrid"/>
        <w:tblW w:w="9805" w:type="dxa"/>
        <w:tblLook w:val="04A0" w:firstRow="1" w:lastRow="0" w:firstColumn="1" w:lastColumn="0" w:noHBand="0" w:noVBand="1"/>
      </w:tblPr>
      <w:tblGrid>
        <w:gridCol w:w="2123"/>
        <w:gridCol w:w="922"/>
        <w:gridCol w:w="922"/>
        <w:gridCol w:w="922"/>
        <w:gridCol w:w="684"/>
        <w:gridCol w:w="684"/>
        <w:gridCol w:w="684"/>
        <w:gridCol w:w="922"/>
        <w:gridCol w:w="1942"/>
      </w:tblGrid>
      <w:tr w:rsidR="00675ED5" w:rsidTr="00CD6E4C">
        <w:tc>
          <w:tcPr>
            <w:tcW w:w="2123" w:type="dxa"/>
          </w:tcPr>
          <w:p w:rsidR="00675ED5" w:rsidRPr="004E1955" w:rsidRDefault="00675ED5" w:rsidP="00C53701">
            <w:pPr>
              <w:autoSpaceDE w:val="0"/>
              <w:autoSpaceDN w:val="0"/>
              <w:adjustRightInd w:val="0"/>
              <w:rPr>
                <w:rFonts w:ascii="Garamond" w:hAnsi="Garamond" w:cstheme="minorHAnsi"/>
                <w:sz w:val="18"/>
                <w:szCs w:val="18"/>
              </w:rPr>
            </w:pPr>
          </w:p>
        </w:tc>
        <w:tc>
          <w:tcPr>
            <w:tcW w:w="922"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1</w:t>
            </w:r>
          </w:p>
        </w:tc>
        <w:tc>
          <w:tcPr>
            <w:tcW w:w="922"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2</w:t>
            </w:r>
          </w:p>
        </w:tc>
        <w:tc>
          <w:tcPr>
            <w:tcW w:w="922"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3</w:t>
            </w:r>
          </w:p>
        </w:tc>
        <w:tc>
          <w:tcPr>
            <w:tcW w:w="684"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4</w:t>
            </w:r>
          </w:p>
        </w:tc>
        <w:tc>
          <w:tcPr>
            <w:tcW w:w="684"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5</w:t>
            </w:r>
          </w:p>
        </w:tc>
        <w:tc>
          <w:tcPr>
            <w:tcW w:w="684"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6</w:t>
            </w:r>
          </w:p>
        </w:tc>
        <w:tc>
          <w:tcPr>
            <w:tcW w:w="922" w:type="dxa"/>
          </w:tcPr>
          <w:p w:rsidR="00675ED5" w:rsidRPr="004E1955" w:rsidRDefault="00675ED5" w:rsidP="00C53701">
            <w:pPr>
              <w:autoSpaceDE w:val="0"/>
              <w:autoSpaceDN w:val="0"/>
              <w:adjustRightInd w:val="0"/>
              <w:rPr>
                <w:rFonts w:ascii="Garamond" w:hAnsi="Garamond" w:cstheme="minorHAnsi"/>
                <w:b/>
                <w:sz w:val="18"/>
                <w:szCs w:val="18"/>
              </w:rPr>
            </w:pPr>
            <w:r>
              <w:rPr>
                <w:rFonts w:ascii="Garamond" w:hAnsi="Garamond" w:cstheme="minorHAnsi"/>
                <w:b/>
                <w:sz w:val="18"/>
                <w:szCs w:val="18"/>
              </w:rPr>
              <w:t>PLO 7</w:t>
            </w:r>
          </w:p>
        </w:tc>
        <w:tc>
          <w:tcPr>
            <w:tcW w:w="1942" w:type="dxa"/>
          </w:tcPr>
          <w:p w:rsidR="00675ED5" w:rsidRDefault="00675ED5" w:rsidP="00C53701">
            <w:pPr>
              <w:autoSpaceDE w:val="0"/>
              <w:autoSpaceDN w:val="0"/>
              <w:adjustRightInd w:val="0"/>
              <w:rPr>
                <w:rFonts w:ascii="Garamond" w:hAnsi="Garamond" w:cstheme="minorHAnsi"/>
                <w:b/>
                <w:sz w:val="18"/>
                <w:szCs w:val="18"/>
              </w:rPr>
            </w:pPr>
            <w:r w:rsidRPr="0019777F">
              <w:rPr>
                <w:rFonts w:ascii="Garamond" w:hAnsi="Garamond" w:cstheme="minorHAnsi"/>
                <w:b/>
                <w:sz w:val="24"/>
                <w:szCs w:val="24"/>
              </w:rPr>
              <w:t>Lines of Evidence</w:t>
            </w:r>
          </w:p>
        </w:tc>
      </w:tr>
      <w:tr w:rsidR="00675ED5" w:rsidRPr="004E1955" w:rsidTr="00CD6E4C">
        <w:tc>
          <w:tcPr>
            <w:tcW w:w="2123" w:type="dxa"/>
          </w:tcPr>
          <w:p w:rsidR="00675ED5" w:rsidRPr="004E195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Human Development</w:t>
            </w:r>
          </w:p>
        </w:tc>
        <w:tc>
          <w:tcPr>
            <w:tcW w:w="922" w:type="dxa"/>
          </w:tcPr>
          <w:p w:rsidR="00675ED5" w:rsidRDefault="00675ED5" w:rsidP="00675ED5"/>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Default="00675ED5" w:rsidP="00675ED5">
            <w:r w:rsidRPr="00394705">
              <w:rPr>
                <w:rFonts w:ascii="Garamond" w:hAnsi="Garamond" w:cstheme="minorHAnsi"/>
                <w:sz w:val="36"/>
                <w:szCs w:val="36"/>
              </w:rPr>
              <w:t>IDM</w:t>
            </w: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1942" w:type="dxa"/>
          </w:tcPr>
          <w:p w:rsidR="00675ED5" w:rsidRPr="001F26FE" w:rsidRDefault="00675ED5" w:rsidP="00675ED5">
            <w:pPr>
              <w:rPr>
                <w:rFonts w:ascii="Garamond" w:eastAsia="Times New Roman" w:hAnsi="Garamond" w:cs="Times New Roman"/>
                <w:color w:val="3F3F76"/>
                <w:sz w:val="20"/>
                <w:szCs w:val="20"/>
              </w:rPr>
            </w:pPr>
            <w:r>
              <w:rPr>
                <w:rFonts w:ascii="Garamond" w:eastAsia="Times New Roman" w:hAnsi="Garamond" w:cs="Times New Roman"/>
                <w:color w:val="3F3F76"/>
                <w:sz w:val="20"/>
                <w:szCs w:val="20"/>
              </w:rPr>
              <w:t>Proof of Completion</w:t>
            </w:r>
          </w:p>
        </w:tc>
      </w:tr>
      <w:tr w:rsidR="00675ED5" w:rsidRPr="004E1955" w:rsidTr="00CD6E4C">
        <w:tc>
          <w:tcPr>
            <w:tcW w:w="2123" w:type="dxa"/>
          </w:tcPr>
          <w:p w:rsidR="00675ED5" w:rsidRPr="004E195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Intro to Psych</w:t>
            </w:r>
          </w:p>
        </w:tc>
        <w:tc>
          <w:tcPr>
            <w:tcW w:w="922" w:type="dxa"/>
          </w:tcPr>
          <w:p w:rsidR="00675ED5" w:rsidRDefault="00675ED5" w:rsidP="00675ED5"/>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Default="00675ED5" w:rsidP="00675ED5">
            <w:r w:rsidRPr="00394705">
              <w:rPr>
                <w:rFonts w:ascii="Garamond" w:hAnsi="Garamond" w:cstheme="minorHAnsi"/>
                <w:sz w:val="36"/>
                <w:szCs w:val="36"/>
              </w:rPr>
              <w:t>IDM</w:t>
            </w: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1942" w:type="dxa"/>
          </w:tcPr>
          <w:p w:rsidR="00675ED5" w:rsidRPr="001F26FE" w:rsidRDefault="00675ED5" w:rsidP="00675ED5">
            <w:pPr>
              <w:rPr>
                <w:rFonts w:ascii="Garamond" w:eastAsia="Times New Roman" w:hAnsi="Garamond" w:cs="Times New Roman"/>
                <w:color w:val="3F3F76"/>
                <w:sz w:val="20"/>
                <w:szCs w:val="20"/>
              </w:rPr>
            </w:pPr>
            <w:r>
              <w:rPr>
                <w:rFonts w:ascii="Garamond" w:eastAsia="Times New Roman" w:hAnsi="Garamond" w:cs="Times New Roman"/>
                <w:color w:val="3F3F76"/>
                <w:sz w:val="20"/>
                <w:szCs w:val="20"/>
              </w:rPr>
              <w:t>Proof of Completion</w:t>
            </w:r>
          </w:p>
        </w:tc>
      </w:tr>
      <w:tr w:rsidR="00675ED5" w:rsidRPr="004E1955" w:rsidTr="00CD6E4C">
        <w:tc>
          <w:tcPr>
            <w:tcW w:w="2123" w:type="dxa"/>
          </w:tcPr>
          <w:p w:rsidR="00675ED5" w:rsidRPr="004E195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Intro to Stats</w:t>
            </w:r>
          </w:p>
        </w:tc>
        <w:tc>
          <w:tcPr>
            <w:tcW w:w="922" w:type="dxa"/>
          </w:tcPr>
          <w:p w:rsidR="00675ED5" w:rsidRDefault="00675ED5" w:rsidP="00675ED5"/>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Default="00675ED5" w:rsidP="00675ED5">
            <w:r w:rsidRPr="00394705">
              <w:rPr>
                <w:rFonts w:ascii="Garamond" w:hAnsi="Garamond" w:cstheme="minorHAnsi"/>
                <w:sz w:val="36"/>
                <w:szCs w:val="36"/>
              </w:rPr>
              <w:t>IDM</w:t>
            </w: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r w:rsidRPr="00416634">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1942" w:type="dxa"/>
          </w:tcPr>
          <w:p w:rsidR="00675ED5" w:rsidRPr="001F26FE" w:rsidRDefault="00675ED5" w:rsidP="00675ED5">
            <w:pPr>
              <w:rPr>
                <w:rFonts w:ascii="Garamond" w:eastAsia="Times New Roman" w:hAnsi="Garamond" w:cs="Times New Roman"/>
                <w:color w:val="3F3F76"/>
                <w:sz w:val="20"/>
                <w:szCs w:val="20"/>
              </w:rPr>
            </w:pPr>
            <w:r>
              <w:rPr>
                <w:rFonts w:ascii="Garamond" w:eastAsia="Times New Roman" w:hAnsi="Garamond" w:cs="Times New Roman"/>
                <w:color w:val="3F3F76"/>
                <w:sz w:val="20"/>
                <w:szCs w:val="20"/>
              </w:rPr>
              <w:t>Proof of Completion</w:t>
            </w:r>
          </w:p>
        </w:tc>
      </w:tr>
      <w:tr w:rsidR="00675ED5" w:rsidRPr="004E1955" w:rsidTr="00CD6E4C">
        <w:tc>
          <w:tcPr>
            <w:tcW w:w="2123" w:type="dxa"/>
          </w:tcPr>
          <w:p w:rsidR="00675ED5" w:rsidRPr="004E195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ASL I</w:t>
            </w:r>
          </w:p>
        </w:tc>
        <w:tc>
          <w:tcPr>
            <w:tcW w:w="922" w:type="dxa"/>
          </w:tcPr>
          <w:p w:rsidR="00675ED5" w:rsidRDefault="00C32CBF" w:rsidP="00C32CBF">
            <w:pPr>
              <w:jc w:val="center"/>
            </w:pPr>
            <w:r w:rsidRPr="00354350">
              <w:rPr>
                <w:rFonts w:ascii="Garamond" w:hAnsi="Garamond" w:cstheme="minorHAnsi"/>
                <w:sz w:val="36"/>
                <w:szCs w:val="36"/>
              </w:rPr>
              <w:t>I</w:t>
            </w:r>
            <w:r w:rsidR="005219F8">
              <w:rPr>
                <w:rFonts w:ascii="Garamond" w:hAnsi="Garamond" w:cstheme="minorHAnsi"/>
                <w:sz w:val="36"/>
                <w:szCs w:val="36"/>
              </w:rPr>
              <w:t>DM</w:t>
            </w:r>
          </w:p>
        </w:tc>
        <w:tc>
          <w:tcPr>
            <w:tcW w:w="922" w:type="dxa"/>
          </w:tcPr>
          <w:p w:rsidR="00675ED5" w:rsidRPr="004E1955" w:rsidRDefault="005219F8" w:rsidP="00C32CBF">
            <w:pPr>
              <w:autoSpaceDE w:val="0"/>
              <w:autoSpaceDN w:val="0"/>
              <w:adjustRightInd w:val="0"/>
              <w:jc w:val="center"/>
              <w:rPr>
                <w:rFonts w:ascii="Garamond" w:hAnsi="Garamond" w:cstheme="minorHAnsi"/>
                <w:sz w:val="18"/>
                <w:szCs w:val="18"/>
              </w:rPr>
            </w:pPr>
            <w:r>
              <w:rPr>
                <w:rFonts w:ascii="Garamond" w:hAnsi="Garamond" w:cstheme="minorHAnsi"/>
                <w:sz w:val="36"/>
                <w:szCs w:val="36"/>
              </w:rPr>
              <w:t>IDM</w:t>
            </w:r>
          </w:p>
        </w:tc>
        <w:tc>
          <w:tcPr>
            <w:tcW w:w="922" w:type="dxa"/>
          </w:tcPr>
          <w:p w:rsidR="00675ED5" w:rsidRDefault="00675ED5" w:rsidP="00675ED5"/>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1942" w:type="dxa"/>
          </w:tcPr>
          <w:p w:rsidR="00675ED5" w:rsidRPr="001F26FE" w:rsidRDefault="00675ED5" w:rsidP="00675ED5">
            <w:pPr>
              <w:rPr>
                <w:rFonts w:ascii="Garamond" w:eastAsia="Times New Roman" w:hAnsi="Garamond" w:cs="Times New Roman"/>
                <w:color w:val="3F3F76"/>
                <w:sz w:val="20"/>
                <w:szCs w:val="20"/>
              </w:rPr>
            </w:pPr>
            <w:r>
              <w:rPr>
                <w:rFonts w:ascii="Garamond" w:eastAsia="Times New Roman" w:hAnsi="Garamond" w:cs="Times New Roman"/>
                <w:color w:val="3F3F76"/>
                <w:sz w:val="20"/>
                <w:szCs w:val="20"/>
              </w:rPr>
              <w:t>Proof of Completion</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eastAsia="Times New Roman" w:hAnsi="Garamond" w:cs="Times New Roman"/>
                <w:color w:val="000000"/>
                <w:sz w:val="20"/>
                <w:szCs w:val="20"/>
              </w:rPr>
              <w:t>One Physical Science</w:t>
            </w:r>
          </w:p>
        </w:tc>
        <w:tc>
          <w:tcPr>
            <w:tcW w:w="922" w:type="dxa"/>
          </w:tcPr>
          <w:p w:rsidR="00675ED5" w:rsidRDefault="00675ED5" w:rsidP="00675ED5"/>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Default="00675ED5" w:rsidP="00675ED5">
            <w:r w:rsidRPr="00394705">
              <w:rPr>
                <w:rFonts w:ascii="Garamond" w:hAnsi="Garamond" w:cstheme="minorHAnsi"/>
                <w:sz w:val="36"/>
                <w:szCs w:val="36"/>
              </w:rPr>
              <w:t>IDM</w:t>
            </w: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1942" w:type="dxa"/>
          </w:tcPr>
          <w:p w:rsidR="00675ED5" w:rsidRDefault="00675ED5" w:rsidP="00675ED5">
            <w:pPr>
              <w:rPr>
                <w:rFonts w:ascii="Garamond" w:eastAsia="Times New Roman" w:hAnsi="Garamond" w:cs="Times New Roman"/>
                <w:color w:val="3F3F76"/>
                <w:sz w:val="20"/>
                <w:szCs w:val="20"/>
              </w:rPr>
            </w:pPr>
            <w:r>
              <w:rPr>
                <w:rFonts w:ascii="Garamond" w:eastAsia="Times New Roman" w:hAnsi="Garamond" w:cs="Times New Roman"/>
                <w:color w:val="3F3F76"/>
                <w:sz w:val="20"/>
                <w:szCs w:val="20"/>
              </w:rPr>
              <w:t>Proof of Completion</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eastAsia="Times New Roman" w:hAnsi="Garamond" w:cs="Times New Roman"/>
                <w:color w:val="000000"/>
                <w:sz w:val="20"/>
                <w:szCs w:val="20"/>
              </w:rPr>
              <w:t>One Biological Science</w:t>
            </w:r>
          </w:p>
        </w:tc>
        <w:tc>
          <w:tcPr>
            <w:tcW w:w="922" w:type="dxa"/>
          </w:tcPr>
          <w:p w:rsidR="00675ED5" w:rsidRDefault="00675ED5" w:rsidP="00675ED5"/>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Default="00675ED5" w:rsidP="00675ED5">
            <w:r w:rsidRPr="00394705">
              <w:rPr>
                <w:rFonts w:ascii="Garamond" w:hAnsi="Garamond" w:cstheme="minorHAnsi"/>
                <w:sz w:val="36"/>
                <w:szCs w:val="36"/>
              </w:rPr>
              <w:t>IDM</w:t>
            </w: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1942" w:type="dxa"/>
          </w:tcPr>
          <w:p w:rsidR="00675ED5" w:rsidRDefault="00675ED5" w:rsidP="00675ED5">
            <w:pPr>
              <w:rPr>
                <w:rFonts w:ascii="Garamond" w:eastAsia="Times New Roman" w:hAnsi="Garamond" w:cs="Times New Roman"/>
                <w:color w:val="3F3F76"/>
                <w:sz w:val="20"/>
                <w:szCs w:val="20"/>
              </w:rPr>
            </w:pPr>
            <w:r>
              <w:rPr>
                <w:rFonts w:ascii="Garamond" w:eastAsia="Times New Roman" w:hAnsi="Garamond" w:cs="Times New Roman"/>
                <w:color w:val="3F3F76"/>
                <w:sz w:val="20"/>
                <w:szCs w:val="20"/>
              </w:rPr>
              <w:t>Proof of Completion</w:t>
            </w:r>
          </w:p>
        </w:tc>
      </w:tr>
      <w:tr w:rsidR="00675ED5" w:rsidRPr="004E1955" w:rsidTr="00CD6E4C">
        <w:tc>
          <w:tcPr>
            <w:tcW w:w="2123" w:type="dxa"/>
          </w:tcPr>
          <w:p w:rsidR="00675ED5" w:rsidRPr="004E195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110</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Pr="004E195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111</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112</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145</w:t>
            </w:r>
          </w:p>
        </w:tc>
        <w:tc>
          <w:tcPr>
            <w:tcW w:w="922" w:type="dxa"/>
          </w:tcPr>
          <w:p w:rsidR="00675ED5" w:rsidRDefault="00675ED5" w:rsidP="00675ED5">
            <w:pPr>
              <w:jc w:val="center"/>
            </w:pPr>
            <w:r w:rsidRPr="00233CD8">
              <w:rPr>
                <w:rFonts w:ascii="Garamond" w:hAnsi="Garamond" w:cstheme="minorHAnsi"/>
                <w:sz w:val="36"/>
                <w:szCs w:val="36"/>
              </w:rPr>
              <w:t>I</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pPr>
              <w:jc w:val="center"/>
            </w:pPr>
            <w:r w:rsidRPr="00474BE2">
              <w:rPr>
                <w:rFonts w:ascii="Garamond" w:hAnsi="Garamond" w:cstheme="minorHAnsi"/>
                <w:sz w:val="36"/>
                <w:szCs w:val="36"/>
              </w:rPr>
              <w:t>I</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125</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126</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130</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123</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142</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lastRenderedPageBreak/>
              <w:t>CSAD 147</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146</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133</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127</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143</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r w:rsidRPr="00474BE2">
              <w:rPr>
                <w:rFonts w:ascii="Garamond" w:hAnsi="Garamond" w:cstheme="minorHAnsi"/>
                <w:sz w:val="36"/>
                <w:szCs w:val="36"/>
              </w:rPr>
              <w:t>ID</w:t>
            </w:r>
          </w:p>
        </w:tc>
        <w:tc>
          <w:tcPr>
            <w:tcW w:w="684" w:type="dxa"/>
          </w:tcPr>
          <w:p w:rsidR="00675ED5" w:rsidRDefault="00675ED5" w:rsidP="00675ED5">
            <w:pPr>
              <w:jc w:val="center"/>
            </w:pPr>
            <w:r w:rsidRPr="00416634">
              <w:rPr>
                <w:rFonts w:ascii="Garamond" w:hAnsi="Garamond" w:cstheme="minorHAnsi"/>
                <w:sz w:val="36"/>
                <w:szCs w:val="36"/>
              </w:rPr>
              <w:t>I</w:t>
            </w:r>
          </w:p>
        </w:tc>
        <w:tc>
          <w:tcPr>
            <w:tcW w:w="684" w:type="dxa"/>
          </w:tcPr>
          <w:p w:rsidR="00675ED5" w:rsidRDefault="00675ED5" w:rsidP="00675ED5">
            <w:pPr>
              <w:jc w:val="center"/>
            </w:pPr>
            <w:r w:rsidRPr="005228CD">
              <w:rPr>
                <w:rFonts w:ascii="Garamond" w:hAnsi="Garamond" w:cstheme="minorHAnsi"/>
                <w:sz w:val="36"/>
                <w:szCs w:val="36"/>
              </w:rPr>
              <w:t>I</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r w:rsidR="00675ED5" w:rsidRPr="004E1955" w:rsidTr="00CD6E4C">
        <w:tc>
          <w:tcPr>
            <w:tcW w:w="2123" w:type="dxa"/>
          </w:tcPr>
          <w:p w:rsidR="00675ED5" w:rsidRDefault="00675ED5" w:rsidP="00675ED5">
            <w:pPr>
              <w:autoSpaceDE w:val="0"/>
              <w:autoSpaceDN w:val="0"/>
              <w:adjustRightInd w:val="0"/>
              <w:rPr>
                <w:rFonts w:ascii="Garamond" w:hAnsi="Garamond" w:cstheme="minorHAnsi"/>
                <w:b/>
                <w:sz w:val="18"/>
                <w:szCs w:val="18"/>
              </w:rPr>
            </w:pPr>
            <w:r>
              <w:rPr>
                <w:rFonts w:ascii="Garamond" w:hAnsi="Garamond" w:cstheme="minorHAnsi"/>
                <w:b/>
                <w:sz w:val="18"/>
                <w:szCs w:val="18"/>
              </w:rPr>
              <w:t>CSAD 148</w:t>
            </w:r>
          </w:p>
        </w:tc>
        <w:tc>
          <w:tcPr>
            <w:tcW w:w="922" w:type="dxa"/>
          </w:tcPr>
          <w:p w:rsidR="00675ED5" w:rsidRDefault="00675ED5" w:rsidP="00675ED5">
            <w:r w:rsidRPr="00233CD8">
              <w:rPr>
                <w:rFonts w:ascii="Garamond" w:hAnsi="Garamond" w:cstheme="minorHAnsi"/>
                <w:sz w:val="36"/>
                <w:szCs w:val="36"/>
              </w:rPr>
              <w:t>IDM</w:t>
            </w:r>
          </w:p>
        </w:tc>
        <w:tc>
          <w:tcPr>
            <w:tcW w:w="922" w:type="dxa"/>
          </w:tcPr>
          <w:p w:rsidR="00675ED5" w:rsidRDefault="00675ED5" w:rsidP="00675ED5">
            <w:pPr>
              <w:jc w:val="center"/>
            </w:pPr>
            <w:r w:rsidRPr="00354350">
              <w:rPr>
                <w:rFonts w:ascii="Garamond" w:hAnsi="Garamond" w:cstheme="minorHAnsi"/>
                <w:sz w:val="36"/>
                <w:szCs w:val="36"/>
              </w:rPr>
              <w:t>I</w:t>
            </w:r>
          </w:p>
        </w:tc>
        <w:tc>
          <w:tcPr>
            <w:tcW w:w="922"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Default="00675ED5" w:rsidP="00675ED5"/>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p>
        </w:tc>
        <w:tc>
          <w:tcPr>
            <w:tcW w:w="684" w:type="dxa"/>
          </w:tcPr>
          <w:p w:rsidR="00675ED5" w:rsidRPr="004E1955" w:rsidRDefault="00675ED5" w:rsidP="00675ED5">
            <w:pPr>
              <w:autoSpaceDE w:val="0"/>
              <w:autoSpaceDN w:val="0"/>
              <w:adjustRightInd w:val="0"/>
              <w:jc w:val="center"/>
              <w:rPr>
                <w:rFonts w:ascii="Garamond" w:hAnsi="Garamond" w:cstheme="minorHAnsi"/>
                <w:sz w:val="18"/>
                <w:szCs w:val="18"/>
              </w:rPr>
            </w:pPr>
            <w:r>
              <w:rPr>
                <w:rFonts w:ascii="Garamond" w:hAnsi="Garamond" w:cstheme="minorHAnsi"/>
                <w:sz w:val="36"/>
                <w:szCs w:val="36"/>
              </w:rPr>
              <w:t>D</w:t>
            </w:r>
          </w:p>
        </w:tc>
        <w:tc>
          <w:tcPr>
            <w:tcW w:w="922" w:type="dxa"/>
          </w:tcPr>
          <w:p w:rsidR="00675ED5" w:rsidRDefault="00675ED5" w:rsidP="00675ED5">
            <w:r w:rsidRPr="000E5474">
              <w:rPr>
                <w:rFonts w:ascii="Garamond" w:hAnsi="Garamond" w:cstheme="minorHAnsi"/>
                <w:sz w:val="36"/>
                <w:szCs w:val="36"/>
              </w:rPr>
              <w:t>IDM</w:t>
            </w:r>
          </w:p>
        </w:tc>
        <w:tc>
          <w:tcPr>
            <w:tcW w:w="1942" w:type="dxa"/>
          </w:tcPr>
          <w:p w:rsidR="00675ED5" w:rsidRPr="001F26FE" w:rsidRDefault="00675ED5" w:rsidP="00675ED5">
            <w:pPr>
              <w:rPr>
                <w:rFonts w:ascii="Garamond" w:eastAsia="Times New Roman" w:hAnsi="Garamond" w:cs="Times New Roman"/>
                <w:color w:val="3F3F76"/>
                <w:sz w:val="20"/>
                <w:szCs w:val="20"/>
              </w:rPr>
            </w:pPr>
            <w:r w:rsidRPr="001F26FE">
              <w:rPr>
                <w:rFonts w:ascii="Garamond" w:eastAsia="Times New Roman" w:hAnsi="Garamond" w:cs="Times New Roman"/>
                <w:color w:val="3F3F76"/>
                <w:sz w:val="20"/>
                <w:szCs w:val="20"/>
              </w:rPr>
              <w:t>Assignments, Projects,</w:t>
            </w:r>
            <w:r>
              <w:rPr>
                <w:rFonts w:ascii="Garamond" w:eastAsia="Times New Roman" w:hAnsi="Garamond" w:cs="Times New Roman"/>
                <w:color w:val="3F3F76"/>
                <w:sz w:val="20"/>
                <w:szCs w:val="20"/>
              </w:rPr>
              <w:t xml:space="preserve"> Presentations,</w:t>
            </w:r>
            <w:r w:rsidRPr="001F26FE">
              <w:rPr>
                <w:rFonts w:ascii="Garamond" w:eastAsia="Times New Roman" w:hAnsi="Garamond" w:cs="Times New Roman"/>
                <w:color w:val="3F3F76"/>
                <w:sz w:val="20"/>
                <w:szCs w:val="20"/>
              </w:rPr>
              <w:t xml:space="preserve"> Quizzes and Exams</w:t>
            </w:r>
          </w:p>
        </w:tc>
      </w:tr>
    </w:tbl>
    <w:p w:rsidR="0019777F" w:rsidRDefault="0019777F" w:rsidP="0019777F">
      <w:pPr>
        <w:autoSpaceDE w:val="0"/>
        <w:autoSpaceDN w:val="0"/>
        <w:adjustRightInd w:val="0"/>
        <w:spacing w:after="0" w:line="240" w:lineRule="auto"/>
        <w:rPr>
          <w:rFonts w:ascii="Garamond" w:hAnsi="Garamond" w:cstheme="minorHAnsi"/>
          <w:sz w:val="24"/>
          <w:szCs w:val="24"/>
        </w:rPr>
      </w:pPr>
    </w:p>
    <w:p w:rsidR="00F73694" w:rsidRDefault="0019777F" w:rsidP="0019777F">
      <w:pPr>
        <w:autoSpaceDE w:val="0"/>
        <w:autoSpaceDN w:val="0"/>
        <w:adjustRightInd w:val="0"/>
        <w:spacing w:after="0" w:line="240" w:lineRule="auto"/>
        <w:rPr>
          <w:rFonts w:ascii="Garamond" w:hAnsi="Garamond" w:cstheme="minorHAnsi"/>
          <w:b/>
          <w:sz w:val="24"/>
          <w:szCs w:val="24"/>
        </w:rPr>
      </w:pPr>
      <w:r>
        <w:rPr>
          <w:rFonts w:ascii="Garamond" w:hAnsi="Garamond" w:cstheme="minorHAnsi"/>
          <w:b/>
          <w:sz w:val="24"/>
          <w:szCs w:val="24"/>
        </w:rPr>
        <w:t xml:space="preserve">IV. </w:t>
      </w:r>
      <w:r w:rsidR="00C516FC" w:rsidRPr="0019777F">
        <w:rPr>
          <w:rFonts w:ascii="Garamond" w:hAnsi="Garamond" w:cstheme="minorHAnsi"/>
          <w:b/>
          <w:sz w:val="24"/>
          <w:szCs w:val="24"/>
        </w:rPr>
        <w:t>Assessment Timeline</w:t>
      </w:r>
    </w:p>
    <w:p w:rsidR="0019777F" w:rsidRPr="0019777F" w:rsidRDefault="0019777F" w:rsidP="0019777F">
      <w:pPr>
        <w:autoSpaceDE w:val="0"/>
        <w:autoSpaceDN w:val="0"/>
        <w:adjustRightInd w:val="0"/>
        <w:spacing w:after="0" w:line="240" w:lineRule="auto"/>
        <w:rPr>
          <w:rFonts w:ascii="Garamond" w:hAnsi="Garamond" w:cstheme="minorHAnsi"/>
          <w:sz w:val="24"/>
          <w:szCs w:val="24"/>
        </w:rPr>
      </w:pPr>
    </w:p>
    <w:p w:rsidR="00CD6E4C" w:rsidRDefault="00CD6E4C" w:rsidP="00CD6E4C">
      <w:pPr>
        <w:autoSpaceDE w:val="0"/>
        <w:autoSpaceDN w:val="0"/>
        <w:adjustRightInd w:val="0"/>
        <w:spacing w:after="0" w:line="240" w:lineRule="auto"/>
        <w:rPr>
          <w:rFonts w:ascii="Garamond" w:hAnsi="Garamond" w:cstheme="minorHAnsi"/>
          <w:sz w:val="24"/>
          <w:szCs w:val="24"/>
        </w:rPr>
      </w:pPr>
      <w:r>
        <w:rPr>
          <w:rFonts w:ascii="Garamond" w:hAnsi="Garamond" w:cstheme="minorHAnsi"/>
          <w:sz w:val="24"/>
          <w:szCs w:val="24"/>
        </w:rPr>
        <w:t>While we measure many</w:t>
      </w:r>
      <w:r w:rsidR="00ED5277">
        <w:rPr>
          <w:rFonts w:ascii="Garamond" w:hAnsi="Garamond" w:cstheme="minorHAnsi"/>
          <w:sz w:val="24"/>
          <w:szCs w:val="24"/>
        </w:rPr>
        <w:t>, if not all,</w:t>
      </w:r>
      <w:r>
        <w:rPr>
          <w:rFonts w:ascii="Garamond" w:hAnsi="Garamond" w:cstheme="minorHAnsi"/>
          <w:sz w:val="24"/>
          <w:szCs w:val="24"/>
        </w:rPr>
        <w:t xml:space="preserve"> of the PLOs annually, the Curriculum Committee will focus on one or two program learning outcomes each year.  The </w:t>
      </w:r>
      <w:r w:rsidRPr="003E34E8">
        <w:rPr>
          <w:rFonts w:ascii="Garamond" w:hAnsi="Garamond" w:cstheme="minorHAnsi"/>
          <w:sz w:val="24"/>
          <w:szCs w:val="24"/>
        </w:rPr>
        <w:t xml:space="preserve">Curriculum Committee </w:t>
      </w:r>
      <w:r>
        <w:rPr>
          <w:rFonts w:ascii="Garamond" w:hAnsi="Garamond" w:cstheme="minorHAnsi"/>
          <w:sz w:val="24"/>
          <w:szCs w:val="24"/>
        </w:rPr>
        <w:t xml:space="preserve">will </w:t>
      </w:r>
      <w:r w:rsidRPr="003E34E8">
        <w:rPr>
          <w:rFonts w:ascii="Garamond" w:hAnsi="Garamond" w:cstheme="minorHAnsi"/>
          <w:sz w:val="24"/>
          <w:szCs w:val="24"/>
        </w:rPr>
        <w:t>evaluat</w:t>
      </w:r>
      <w:r>
        <w:rPr>
          <w:rFonts w:ascii="Garamond" w:hAnsi="Garamond" w:cstheme="minorHAnsi"/>
          <w:sz w:val="24"/>
          <w:szCs w:val="24"/>
        </w:rPr>
        <w:t xml:space="preserve">e the data collected and compare it to the predetermined standards of performance. The Committee will also </w:t>
      </w:r>
      <w:r w:rsidRPr="003E34E8">
        <w:rPr>
          <w:rFonts w:ascii="Garamond" w:hAnsi="Garamond" w:cstheme="minorHAnsi"/>
          <w:sz w:val="24"/>
          <w:szCs w:val="24"/>
        </w:rPr>
        <w:t>identify curri</w:t>
      </w:r>
      <w:r>
        <w:rPr>
          <w:rFonts w:ascii="Garamond" w:hAnsi="Garamond" w:cstheme="minorHAnsi"/>
          <w:sz w:val="24"/>
          <w:szCs w:val="24"/>
        </w:rPr>
        <w:t>cular implications and present</w:t>
      </w:r>
      <w:r w:rsidRPr="003E34E8">
        <w:rPr>
          <w:rFonts w:ascii="Garamond" w:hAnsi="Garamond" w:cstheme="minorHAnsi"/>
          <w:sz w:val="24"/>
          <w:szCs w:val="24"/>
        </w:rPr>
        <w:t xml:space="preserve"> the findings to the faculty. </w:t>
      </w:r>
      <w:proofErr w:type="gramStart"/>
      <w:r w:rsidRPr="003E34E8">
        <w:rPr>
          <w:rFonts w:ascii="Garamond" w:hAnsi="Garamond" w:cstheme="minorHAnsi"/>
          <w:sz w:val="24"/>
          <w:szCs w:val="24"/>
        </w:rPr>
        <w:t>Recommendations are considered by the department faculty for any proposed curricular changes</w:t>
      </w:r>
      <w:proofErr w:type="gramEnd"/>
      <w:r w:rsidRPr="003E34E8">
        <w:rPr>
          <w:rFonts w:ascii="Garamond" w:hAnsi="Garamond" w:cstheme="minorHAnsi"/>
          <w:sz w:val="24"/>
          <w:szCs w:val="24"/>
        </w:rPr>
        <w:t xml:space="preserve"> consistent with the department’s policies and procedures.  Proposed curricular changes take into account</w:t>
      </w:r>
      <w:r w:rsidR="008D6FBD">
        <w:rPr>
          <w:rFonts w:ascii="Garamond" w:hAnsi="Garamond" w:cstheme="minorHAnsi"/>
          <w:sz w:val="24"/>
          <w:szCs w:val="24"/>
        </w:rPr>
        <w:t xml:space="preserve"> feedback from multiple sources.  The </w:t>
      </w:r>
      <w:r w:rsidR="00FD775D">
        <w:rPr>
          <w:rFonts w:ascii="Garamond" w:hAnsi="Garamond" w:cstheme="minorHAnsi"/>
          <w:sz w:val="24"/>
          <w:szCs w:val="24"/>
        </w:rPr>
        <w:t xml:space="preserve">Curriculum </w:t>
      </w:r>
      <w:r>
        <w:rPr>
          <w:rFonts w:ascii="Garamond" w:hAnsi="Garamond" w:cstheme="minorHAnsi"/>
          <w:sz w:val="24"/>
          <w:szCs w:val="24"/>
        </w:rPr>
        <w:t>Committee will assess the impact of the new changes on the student learning outcomes, student services, and student success and assess each learning</w:t>
      </w:r>
      <w:r w:rsidR="00FD775D">
        <w:rPr>
          <w:rFonts w:ascii="Garamond" w:hAnsi="Garamond" w:cstheme="minorHAnsi"/>
          <w:sz w:val="24"/>
          <w:szCs w:val="24"/>
        </w:rPr>
        <w:t xml:space="preserve"> outcome at least once every six</w:t>
      </w:r>
      <w:r>
        <w:rPr>
          <w:rFonts w:ascii="Garamond" w:hAnsi="Garamond" w:cstheme="minorHAnsi"/>
          <w:sz w:val="24"/>
          <w:szCs w:val="24"/>
        </w:rPr>
        <w:t xml:space="preserve"> years.  The following is our detailed timeline.</w:t>
      </w:r>
    </w:p>
    <w:p w:rsidR="00C516FC" w:rsidRDefault="00C516FC" w:rsidP="00C516FC">
      <w:pPr>
        <w:autoSpaceDE w:val="0"/>
        <w:autoSpaceDN w:val="0"/>
        <w:adjustRightInd w:val="0"/>
        <w:spacing w:after="0" w:line="240" w:lineRule="auto"/>
        <w:rPr>
          <w:rFonts w:ascii="Garamond" w:hAnsi="Garamond" w:cstheme="minorHAnsi"/>
          <w:sz w:val="24"/>
          <w:szCs w:val="24"/>
        </w:rPr>
      </w:pPr>
    </w:p>
    <w:tbl>
      <w:tblPr>
        <w:tblStyle w:val="TableGrid"/>
        <w:tblW w:w="0" w:type="auto"/>
        <w:tblLook w:val="04A0" w:firstRow="1" w:lastRow="0" w:firstColumn="1" w:lastColumn="0" w:noHBand="0" w:noVBand="1"/>
      </w:tblPr>
      <w:tblGrid>
        <w:gridCol w:w="861"/>
        <w:gridCol w:w="857"/>
        <w:gridCol w:w="857"/>
        <w:gridCol w:w="857"/>
        <w:gridCol w:w="857"/>
        <w:gridCol w:w="857"/>
        <w:gridCol w:w="857"/>
        <w:gridCol w:w="857"/>
      </w:tblGrid>
      <w:tr w:rsidR="00D4386B" w:rsidTr="004E1955">
        <w:tc>
          <w:tcPr>
            <w:tcW w:w="861" w:type="dxa"/>
          </w:tcPr>
          <w:p w:rsidR="00D4386B" w:rsidRPr="004E1955" w:rsidRDefault="00D4386B" w:rsidP="004E1955">
            <w:pPr>
              <w:autoSpaceDE w:val="0"/>
              <w:autoSpaceDN w:val="0"/>
              <w:adjustRightInd w:val="0"/>
              <w:rPr>
                <w:rFonts w:ascii="Garamond" w:hAnsi="Garamond" w:cstheme="minorHAnsi"/>
                <w:sz w:val="18"/>
                <w:szCs w:val="18"/>
              </w:rPr>
            </w:pP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1</w:t>
            </w: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2</w:t>
            </w: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3</w:t>
            </w: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4</w:t>
            </w: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5</w:t>
            </w: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6</w:t>
            </w:r>
          </w:p>
        </w:tc>
        <w:tc>
          <w:tcPr>
            <w:tcW w:w="857"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PLO 7</w:t>
            </w:r>
          </w:p>
        </w:tc>
      </w:tr>
      <w:tr w:rsidR="00D4386B" w:rsidTr="004E1955">
        <w:tc>
          <w:tcPr>
            <w:tcW w:w="861" w:type="dxa"/>
          </w:tcPr>
          <w:p w:rsidR="00D4386B" w:rsidRPr="004E1955" w:rsidRDefault="00D4386B" w:rsidP="004E1955">
            <w:pPr>
              <w:autoSpaceDE w:val="0"/>
              <w:autoSpaceDN w:val="0"/>
              <w:adjustRightInd w:val="0"/>
              <w:rPr>
                <w:rFonts w:ascii="Garamond" w:hAnsi="Garamond" w:cstheme="minorHAnsi"/>
                <w:b/>
                <w:sz w:val="18"/>
                <w:szCs w:val="18"/>
              </w:rPr>
            </w:pPr>
            <w:r w:rsidRPr="004E1955">
              <w:rPr>
                <w:rFonts w:ascii="Garamond" w:hAnsi="Garamond" w:cstheme="minorHAnsi"/>
                <w:b/>
                <w:sz w:val="18"/>
                <w:szCs w:val="18"/>
              </w:rPr>
              <w:t>2015-16</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r>
      <w:tr w:rsidR="00D4386B" w:rsidTr="004E1955">
        <w:tc>
          <w:tcPr>
            <w:tcW w:w="861" w:type="dxa"/>
          </w:tcPr>
          <w:p w:rsidR="00D4386B" w:rsidRPr="004E1955" w:rsidRDefault="00D4386B" w:rsidP="004E1955">
            <w:pPr>
              <w:autoSpaceDE w:val="0"/>
              <w:autoSpaceDN w:val="0"/>
              <w:adjustRightInd w:val="0"/>
              <w:rPr>
                <w:rFonts w:ascii="Garamond" w:hAnsi="Garamond" w:cstheme="minorHAnsi"/>
                <w:b/>
                <w:sz w:val="18"/>
                <w:szCs w:val="18"/>
              </w:rPr>
            </w:pPr>
            <w:r w:rsidRPr="004E1955">
              <w:rPr>
                <w:rFonts w:ascii="Garamond" w:hAnsi="Garamond" w:cstheme="minorHAnsi"/>
                <w:b/>
                <w:sz w:val="18"/>
                <w:szCs w:val="18"/>
              </w:rPr>
              <w:t>2016-17</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r>
      <w:tr w:rsidR="00D4386B" w:rsidTr="004E1955">
        <w:tc>
          <w:tcPr>
            <w:tcW w:w="861" w:type="dxa"/>
          </w:tcPr>
          <w:p w:rsidR="00D4386B" w:rsidRPr="004E1955" w:rsidRDefault="00D4386B" w:rsidP="004E1955">
            <w:pPr>
              <w:autoSpaceDE w:val="0"/>
              <w:autoSpaceDN w:val="0"/>
              <w:adjustRightInd w:val="0"/>
              <w:rPr>
                <w:rFonts w:ascii="Garamond" w:hAnsi="Garamond" w:cstheme="minorHAnsi"/>
                <w:b/>
                <w:sz w:val="18"/>
                <w:szCs w:val="18"/>
              </w:rPr>
            </w:pPr>
            <w:r w:rsidRPr="004E1955">
              <w:rPr>
                <w:rFonts w:ascii="Garamond" w:hAnsi="Garamond" w:cstheme="minorHAnsi"/>
                <w:b/>
                <w:sz w:val="18"/>
                <w:szCs w:val="18"/>
              </w:rPr>
              <w:t>2017-18</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r>
      <w:tr w:rsidR="00D4386B" w:rsidTr="004E1955">
        <w:tc>
          <w:tcPr>
            <w:tcW w:w="861" w:type="dxa"/>
          </w:tcPr>
          <w:p w:rsidR="00D4386B" w:rsidRPr="004E1955" w:rsidRDefault="00D4386B" w:rsidP="004E1955">
            <w:pPr>
              <w:autoSpaceDE w:val="0"/>
              <w:autoSpaceDN w:val="0"/>
              <w:adjustRightInd w:val="0"/>
              <w:rPr>
                <w:rFonts w:ascii="Garamond" w:hAnsi="Garamond" w:cstheme="minorHAnsi"/>
                <w:b/>
                <w:sz w:val="18"/>
                <w:szCs w:val="18"/>
              </w:rPr>
            </w:pPr>
            <w:r w:rsidRPr="004E1955">
              <w:rPr>
                <w:rFonts w:ascii="Garamond" w:hAnsi="Garamond" w:cstheme="minorHAnsi"/>
                <w:b/>
                <w:sz w:val="18"/>
                <w:szCs w:val="18"/>
              </w:rPr>
              <w:t>2018-19</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r>
      <w:tr w:rsidR="00D4386B" w:rsidTr="004E1955">
        <w:tc>
          <w:tcPr>
            <w:tcW w:w="861"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2019-2</w:t>
            </w:r>
            <w:r w:rsidRPr="004E1955">
              <w:rPr>
                <w:rFonts w:ascii="Garamond" w:hAnsi="Garamond" w:cstheme="minorHAnsi"/>
                <w:b/>
                <w:sz w:val="18"/>
                <w:szCs w:val="18"/>
              </w:rPr>
              <w:t>0</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r>
      <w:tr w:rsidR="00D4386B" w:rsidTr="004E1955">
        <w:tc>
          <w:tcPr>
            <w:tcW w:w="861" w:type="dxa"/>
          </w:tcPr>
          <w:p w:rsidR="00D4386B" w:rsidRPr="004E1955" w:rsidRDefault="00D4386B" w:rsidP="004E1955">
            <w:pPr>
              <w:autoSpaceDE w:val="0"/>
              <w:autoSpaceDN w:val="0"/>
              <w:adjustRightInd w:val="0"/>
              <w:rPr>
                <w:rFonts w:ascii="Garamond" w:hAnsi="Garamond" w:cstheme="minorHAnsi"/>
                <w:b/>
                <w:sz w:val="18"/>
                <w:szCs w:val="18"/>
              </w:rPr>
            </w:pPr>
            <w:r>
              <w:rPr>
                <w:rFonts w:ascii="Garamond" w:hAnsi="Garamond" w:cstheme="minorHAnsi"/>
                <w:b/>
                <w:sz w:val="18"/>
                <w:szCs w:val="18"/>
              </w:rPr>
              <w:t>2020-21</w:t>
            </w:r>
          </w:p>
        </w:tc>
        <w:tc>
          <w:tcPr>
            <w:tcW w:w="857" w:type="dxa"/>
          </w:tcPr>
          <w:p w:rsidR="00D4386B"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r>
              <w:rPr>
                <w:rFonts w:ascii="Garamond" w:hAnsi="Garamond" w:cstheme="minorHAnsi"/>
                <w:sz w:val="18"/>
                <w:szCs w:val="18"/>
              </w:rPr>
              <w:t>X</w:t>
            </w: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c>
          <w:tcPr>
            <w:tcW w:w="857" w:type="dxa"/>
          </w:tcPr>
          <w:p w:rsidR="00D4386B" w:rsidRPr="004E1955" w:rsidRDefault="00D4386B" w:rsidP="00B66F5E">
            <w:pPr>
              <w:autoSpaceDE w:val="0"/>
              <w:autoSpaceDN w:val="0"/>
              <w:adjustRightInd w:val="0"/>
              <w:jc w:val="center"/>
              <w:rPr>
                <w:rFonts w:ascii="Garamond" w:hAnsi="Garamond" w:cstheme="minorHAnsi"/>
                <w:sz w:val="18"/>
                <w:szCs w:val="18"/>
              </w:rPr>
            </w:pPr>
          </w:p>
        </w:tc>
      </w:tr>
    </w:tbl>
    <w:p w:rsidR="00C516FC" w:rsidRDefault="00C516FC" w:rsidP="00C516FC">
      <w:pPr>
        <w:autoSpaceDE w:val="0"/>
        <w:autoSpaceDN w:val="0"/>
        <w:adjustRightInd w:val="0"/>
        <w:spacing w:after="0" w:line="240" w:lineRule="auto"/>
        <w:rPr>
          <w:rFonts w:ascii="Garamond" w:hAnsi="Garamond" w:cstheme="minorHAnsi"/>
          <w:sz w:val="24"/>
          <w:szCs w:val="24"/>
        </w:rPr>
      </w:pPr>
    </w:p>
    <w:p w:rsidR="00C516FC" w:rsidRDefault="00C516FC" w:rsidP="00C516FC">
      <w:pPr>
        <w:autoSpaceDE w:val="0"/>
        <w:autoSpaceDN w:val="0"/>
        <w:adjustRightInd w:val="0"/>
        <w:spacing w:after="0" w:line="240" w:lineRule="auto"/>
        <w:rPr>
          <w:rFonts w:ascii="Garamond" w:hAnsi="Garamond" w:cstheme="minorHAnsi"/>
          <w:sz w:val="24"/>
          <w:szCs w:val="24"/>
        </w:rPr>
      </w:pPr>
    </w:p>
    <w:p w:rsidR="00C516FC" w:rsidRDefault="00C516FC" w:rsidP="00C516FC">
      <w:pPr>
        <w:autoSpaceDE w:val="0"/>
        <w:autoSpaceDN w:val="0"/>
        <w:adjustRightInd w:val="0"/>
        <w:spacing w:after="0" w:line="240" w:lineRule="auto"/>
        <w:rPr>
          <w:rFonts w:ascii="Garamond" w:hAnsi="Garamond" w:cstheme="minorHAnsi"/>
          <w:sz w:val="24"/>
          <w:szCs w:val="24"/>
        </w:rPr>
      </w:pPr>
    </w:p>
    <w:p w:rsidR="00C516FC" w:rsidRDefault="00C516FC" w:rsidP="00C516FC">
      <w:pPr>
        <w:autoSpaceDE w:val="0"/>
        <w:autoSpaceDN w:val="0"/>
        <w:adjustRightInd w:val="0"/>
        <w:spacing w:after="0" w:line="240" w:lineRule="auto"/>
        <w:rPr>
          <w:rFonts w:ascii="Garamond" w:hAnsi="Garamond" w:cstheme="minorHAnsi"/>
          <w:sz w:val="24"/>
          <w:szCs w:val="24"/>
        </w:rPr>
      </w:pPr>
    </w:p>
    <w:p w:rsidR="00C516FC" w:rsidRDefault="00C516FC" w:rsidP="00C516FC">
      <w:pPr>
        <w:autoSpaceDE w:val="0"/>
        <w:autoSpaceDN w:val="0"/>
        <w:adjustRightInd w:val="0"/>
        <w:spacing w:after="0" w:line="240" w:lineRule="auto"/>
        <w:rPr>
          <w:rFonts w:ascii="Garamond" w:hAnsi="Garamond" w:cstheme="minorHAnsi"/>
          <w:sz w:val="24"/>
          <w:szCs w:val="24"/>
        </w:rPr>
      </w:pPr>
    </w:p>
    <w:p w:rsidR="00C516FC" w:rsidRPr="00C516FC" w:rsidRDefault="00C516FC" w:rsidP="00C516FC">
      <w:pPr>
        <w:autoSpaceDE w:val="0"/>
        <w:autoSpaceDN w:val="0"/>
        <w:adjustRightInd w:val="0"/>
        <w:spacing w:after="0" w:line="240" w:lineRule="auto"/>
        <w:rPr>
          <w:rFonts w:ascii="Garamond" w:hAnsi="Garamond" w:cstheme="minorHAnsi"/>
          <w:sz w:val="24"/>
          <w:szCs w:val="24"/>
        </w:rPr>
      </w:pPr>
    </w:p>
    <w:p w:rsidR="00F73694" w:rsidRPr="00FE0293" w:rsidRDefault="00F73694" w:rsidP="00E01D29">
      <w:pPr>
        <w:autoSpaceDE w:val="0"/>
        <w:autoSpaceDN w:val="0"/>
        <w:adjustRightInd w:val="0"/>
        <w:spacing w:after="0" w:line="240" w:lineRule="auto"/>
        <w:rPr>
          <w:rFonts w:ascii="Garamond" w:hAnsi="Garamond" w:cstheme="minorHAnsi"/>
          <w:sz w:val="24"/>
          <w:szCs w:val="24"/>
        </w:rPr>
      </w:pPr>
    </w:p>
    <w:sectPr w:rsidR="00F73694" w:rsidRPr="00FE0293" w:rsidSect="00B11E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338" w:rsidRDefault="00911338" w:rsidP="00FB7B7C">
      <w:pPr>
        <w:spacing w:after="0" w:line="240" w:lineRule="auto"/>
      </w:pPr>
      <w:r>
        <w:separator/>
      </w:r>
    </w:p>
  </w:endnote>
  <w:endnote w:type="continuationSeparator" w:id="0">
    <w:p w:rsidR="00911338" w:rsidRDefault="00911338" w:rsidP="00FB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110094"/>
      <w:docPartObj>
        <w:docPartGallery w:val="Page Numbers (Bottom of Page)"/>
        <w:docPartUnique/>
      </w:docPartObj>
    </w:sdtPr>
    <w:sdtEndPr>
      <w:rPr>
        <w:noProof/>
      </w:rPr>
    </w:sdtEndPr>
    <w:sdtContent>
      <w:p w:rsidR="00911338" w:rsidRDefault="00911338">
        <w:pPr>
          <w:pStyle w:val="Footer"/>
        </w:pPr>
        <w:r>
          <w:fldChar w:fldCharType="begin"/>
        </w:r>
        <w:r>
          <w:instrText xml:space="preserve"> PAGE   \* MERGEFORMAT </w:instrText>
        </w:r>
        <w:r>
          <w:fldChar w:fldCharType="separate"/>
        </w:r>
        <w:r w:rsidR="002D2033">
          <w:rPr>
            <w:noProof/>
          </w:rPr>
          <w:t>15</w:t>
        </w:r>
        <w:r>
          <w:rPr>
            <w:noProof/>
          </w:rPr>
          <w:fldChar w:fldCharType="end"/>
        </w:r>
      </w:p>
    </w:sdtContent>
  </w:sdt>
  <w:p w:rsidR="00911338" w:rsidRDefault="00911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338" w:rsidRDefault="00911338" w:rsidP="00FB7B7C">
      <w:pPr>
        <w:spacing w:after="0" w:line="240" w:lineRule="auto"/>
      </w:pPr>
      <w:r>
        <w:separator/>
      </w:r>
    </w:p>
  </w:footnote>
  <w:footnote w:type="continuationSeparator" w:id="0">
    <w:p w:rsidR="00911338" w:rsidRDefault="00911338" w:rsidP="00FB7B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7062"/>
    <w:multiLevelType w:val="hybridMultilevel"/>
    <w:tmpl w:val="C0AC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41A7A"/>
    <w:multiLevelType w:val="hybridMultilevel"/>
    <w:tmpl w:val="739E1330"/>
    <w:lvl w:ilvl="0" w:tplc="D6A61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A1ABD"/>
    <w:multiLevelType w:val="hybridMultilevel"/>
    <w:tmpl w:val="0922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176EB"/>
    <w:multiLevelType w:val="hybridMultilevel"/>
    <w:tmpl w:val="D2EC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018C6"/>
    <w:multiLevelType w:val="hybridMultilevel"/>
    <w:tmpl w:val="50F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22CF0"/>
    <w:multiLevelType w:val="multilevel"/>
    <w:tmpl w:val="84041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B3D0D"/>
    <w:multiLevelType w:val="hybridMultilevel"/>
    <w:tmpl w:val="F82A0FF8"/>
    <w:lvl w:ilvl="0" w:tplc="70166E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D85F2C"/>
    <w:multiLevelType w:val="hybridMultilevel"/>
    <w:tmpl w:val="B578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B39"/>
    <w:multiLevelType w:val="hybridMultilevel"/>
    <w:tmpl w:val="974A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43F29B3"/>
    <w:multiLevelType w:val="hybridMultilevel"/>
    <w:tmpl w:val="F64E9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8A2595"/>
    <w:multiLevelType w:val="hybridMultilevel"/>
    <w:tmpl w:val="EAF2FB10"/>
    <w:lvl w:ilvl="0" w:tplc="D6A61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A6B48"/>
    <w:multiLevelType w:val="hybridMultilevel"/>
    <w:tmpl w:val="04E06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F57E88"/>
    <w:multiLevelType w:val="hybridMultilevel"/>
    <w:tmpl w:val="DC508F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D66A3"/>
    <w:multiLevelType w:val="hybridMultilevel"/>
    <w:tmpl w:val="B922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A6D94"/>
    <w:multiLevelType w:val="hybridMultilevel"/>
    <w:tmpl w:val="7D62AEB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3113D"/>
    <w:multiLevelType w:val="hybridMultilevel"/>
    <w:tmpl w:val="AD9A67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1306E"/>
    <w:multiLevelType w:val="hybridMultilevel"/>
    <w:tmpl w:val="8138B31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A0B9E"/>
    <w:multiLevelType w:val="hybridMultilevel"/>
    <w:tmpl w:val="CDAA9D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903DE"/>
    <w:multiLevelType w:val="multilevel"/>
    <w:tmpl w:val="2130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618A5"/>
    <w:multiLevelType w:val="hybridMultilevel"/>
    <w:tmpl w:val="5B40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7"/>
  </w:num>
  <w:num w:numId="4">
    <w:abstractNumId w:val="11"/>
  </w:num>
  <w:num w:numId="5">
    <w:abstractNumId w:val="16"/>
  </w:num>
  <w:num w:numId="6">
    <w:abstractNumId w:val="12"/>
  </w:num>
  <w:num w:numId="7">
    <w:abstractNumId w:val="14"/>
  </w:num>
  <w:num w:numId="8">
    <w:abstractNumId w:val="17"/>
  </w:num>
  <w:num w:numId="9">
    <w:abstractNumId w:val="15"/>
  </w:num>
  <w:num w:numId="10">
    <w:abstractNumId w:val="18"/>
  </w:num>
  <w:num w:numId="11">
    <w:abstractNumId w:val="0"/>
  </w:num>
  <w:num w:numId="12">
    <w:abstractNumId w:val="4"/>
  </w:num>
  <w:num w:numId="13">
    <w:abstractNumId w:val="9"/>
  </w:num>
  <w:num w:numId="14">
    <w:abstractNumId w:val="8"/>
  </w:num>
  <w:num w:numId="15">
    <w:abstractNumId w:val="10"/>
  </w:num>
  <w:num w:numId="16">
    <w:abstractNumId w:val="1"/>
  </w:num>
  <w:num w:numId="17">
    <w:abstractNumId w:val="5"/>
  </w:num>
  <w:num w:numId="18">
    <w:abstractNumId w:val="13"/>
  </w:num>
  <w:num w:numId="19">
    <w:abstractNumId w:val="3"/>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D1"/>
    <w:rsid w:val="000074FA"/>
    <w:rsid w:val="00020A48"/>
    <w:rsid w:val="000424C3"/>
    <w:rsid w:val="00074080"/>
    <w:rsid w:val="000B55ED"/>
    <w:rsid w:val="000C2833"/>
    <w:rsid w:val="000C2DEA"/>
    <w:rsid w:val="000C7705"/>
    <w:rsid w:val="000F13CB"/>
    <w:rsid w:val="000F45AA"/>
    <w:rsid w:val="00105230"/>
    <w:rsid w:val="00142F14"/>
    <w:rsid w:val="001507B2"/>
    <w:rsid w:val="00157301"/>
    <w:rsid w:val="001640E2"/>
    <w:rsid w:val="00170F21"/>
    <w:rsid w:val="0019777F"/>
    <w:rsid w:val="001A06EF"/>
    <w:rsid w:val="001C091F"/>
    <w:rsid w:val="001F26FE"/>
    <w:rsid w:val="00210E07"/>
    <w:rsid w:val="00214871"/>
    <w:rsid w:val="0022225D"/>
    <w:rsid w:val="00250951"/>
    <w:rsid w:val="00257AF3"/>
    <w:rsid w:val="00281524"/>
    <w:rsid w:val="0028424A"/>
    <w:rsid w:val="002B1A9D"/>
    <w:rsid w:val="002B235D"/>
    <w:rsid w:val="002C6E74"/>
    <w:rsid w:val="002D2033"/>
    <w:rsid w:val="002D4E7C"/>
    <w:rsid w:val="002D4E7E"/>
    <w:rsid w:val="002E7DEA"/>
    <w:rsid w:val="00302C81"/>
    <w:rsid w:val="00367BCD"/>
    <w:rsid w:val="00380025"/>
    <w:rsid w:val="00385964"/>
    <w:rsid w:val="003A0288"/>
    <w:rsid w:val="003A437F"/>
    <w:rsid w:val="003A75E7"/>
    <w:rsid w:val="003E34E8"/>
    <w:rsid w:val="003E3EC5"/>
    <w:rsid w:val="00403918"/>
    <w:rsid w:val="00417B04"/>
    <w:rsid w:val="004220B9"/>
    <w:rsid w:val="00424224"/>
    <w:rsid w:val="0043544C"/>
    <w:rsid w:val="0043599C"/>
    <w:rsid w:val="00454238"/>
    <w:rsid w:val="00455EA6"/>
    <w:rsid w:val="00456303"/>
    <w:rsid w:val="004637EA"/>
    <w:rsid w:val="004A21A9"/>
    <w:rsid w:val="004A42A2"/>
    <w:rsid w:val="004C62C3"/>
    <w:rsid w:val="004D3749"/>
    <w:rsid w:val="004E1955"/>
    <w:rsid w:val="00507B8E"/>
    <w:rsid w:val="005210EE"/>
    <w:rsid w:val="005219F8"/>
    <w:rsid w:val="00575EAB"/>
    <w:rsid w:val="005800AB"/>
    <w:rsid w:val="00584BE7"/>
    <w:rsid w:val="005A1787"/>
    <w:rsid w:val="005B1425"/>
    <w:rsid w:val="005D033E"/>
    <w:rsid w:val="0062047B"/>
    <w:rsid w:val="0063186D"/>
    <w:rsid w:val="00647A79"/>
    <w:rsid w:val="0065685F"/>
    <w:rsid w:val="00675ED5"/>
    <w:rsid w:val="00685869"/>
    <w:rsid w:val="006A042C"/>
    <w:rsid w:val="006A3FCD"/>
    <w:rsid w:val="006B05BB"/>
    <w:rsid w:val="006C1421"/>
    <w:rsid w:val="006C7DA9"/>
    <w:rsid w:val="006D36AF"/>
    <w:rsid w:val="006E445D"/>
    <w:rsid w:val="006E68BE"/>
    <w:rsid w:val="007137C3"/>
    <w:rsid w:val="0072216B"/>
    <w:rsid w:val="00740371"/>
    <w:rsid w:val="00741DBB"/>
    <w:rsid w:val="007538C8"/>
    <w:rsid w:val="00756FF8"/>
    <w:rsid w:val="0076742A"/>
    <w:rsid w:val="00777D24"/>
    <w:rsid w:val="007B3B58"/>
    <w:rsid w:val="007C1228"/>
    <w:rsid w:val="007C24ED"/>
    <w:rsid w:val="007E05C6"/>
    <w:rsid w:val="008018EA"/>
    <w:rsid w:val="00853386"/>
    <w:rsid w:val="00865DCF"/>
    <w:rsid w:val="00886E1E"/>
    <w:rsid w:val="008932D4"/>
    <w:rsid w:val="008A54BA"/>
    <w:rsid w:val="008B2B6A"/>
    <w:rsid w:val="008B58A2"/>
    <w:rsid w:val="008C22A1"/>
    <w:rsid w:val="008D6FBD"/>
    <w:rsid w:val="008F6027"/>
    <w:rsid w:val="008F6BFB"/>
    <w:rsid w:val="0090232E"/>
    <w:rsid w:val="00903B89"/>
    <w:rsid w:val="00906FFA"/>
    <w:rsid w:val="00911338"/>
    <w:rsid w:val="00920B63"/>
    <w:rsid w:val="00932572"/>
    <w:rsid w:val="00971BCB"/>
    <w:rsid w:val="0097513C"/>
    <w:rsid w:val="00993C09"/>
    <w:rsid w:val="009C15E3"/>
    <w:rsid w:val="00A17226"/>
    <w:rsid w:val="00A25320"/>
    <w:rsid w:val="00A34226"/>
    <w:rsid w:val="00A34842"/>
    <w:rsid w:val="00A50D4B"/>
    <w:rsid w:val="00A84101"/>
    <w:rsid w:val="00AE6013"/>
    <w:rsid w:val="00B11EF9"/>
    <w:rsid w:val="00B44D2E"/>
    <w:rsid w:val="00B60B50"/>
    <w:rsid w:val="00B60BA4"/>
    <w:rsid w:val="00B66F5E"/>
    <w:rsid w:val="00B71B98"/>
    <w:rsid w:val="00B77951"/>
    <w:rsid w:val="00B8024E"/>
    <w:rsid w:val="00B861EC"/>
    <w:rsid w:val="00B91879"/>
    <w:rsid w:val="00BB486F"/>
    <w:rsid w:val="00BB6535"/>
    <w:rsid w:val="00BC7014"/>
    <w:rsid w:val="00BF5217"/>
    <w:rsid w:val="00BF5D17"/>
    <w:rsid w:val="00C04EAA"/>
    <w:rsid w:val="00C05667"/>
    <w:rsid w:val="00C2776B"/>
    <w:rsid w:val="00C32CBF"/>
    <w:rsid w:val="00C37414"/>
    <w:rsid w:val="00C46B89"/>
    <w:rsid w:val="00C47AEB"/>
    <w:rsid w:val="00C516FC"/>
    <w:rsid w:val="00C53701"/>
    <w:rsid w:val="00C64938"/>
    <w:rsid w:val="00CA11C3"/>
    <w:rsid w:val="00CB3115"/>
    <w:rsid w:val="00CD6E4C"/>
    <w:rsid w:val="00CE3EB8"/>
    <w:rsid w:val="00CF32F4"/>
    <w:rsid w:val="00D20ED1"/>
    <w:rsid w:val="00D32D82"/>
    <w:rsid w:val="00D4386B"/>
    <w:rsid w:val="00D54F95"/>
    <w:rsid w:val="00DB388A"/>
    <w:rsid w:val="00DE132C"/>
    <w:rsid w:val="00DF302A"/>
    <w:rsid w:val="00DF43A3"/>
    <w:rsid w:val="00DF683C"/>
    <w:rsid w:val="00DF6C48"/>
    <w:rsid w:val="00E01D29"/>
    <w:rsid w:val="00E1183E"/>
    <w:rsid w:val="00E3505A"/>
    <w:rsid w:val="00E5712D"/>
    <w:rsid w:val="00E61C91"/>
    <w:rsid w:val="00E66D6D"/>
    <w:rsid w:val="00E718C7"/>
    <w:rsid w:val="00EA3462"/>
    <w:rsid w:val="00EB1108"/>
    <w:rsid w:val="00ED5277"/>
    <w:rsid w:val="00F017F2"/>
    <w:rsid w:val="00F14F1A"/>
    <w:rsid w:val="00F2290B"/>
    <w:rsid w:val="00F27F4F"/>
    <w:rsid w:val="00F31214"/>
    <w:rsid w:val="00F377FC"/>
    <w:rsid w:val="00F46053"/>
    <w:rsid w:val="00F57F52"/>
    <w:rsid w:val="00F73694"/>
    <w:rsid w:val="00F87B2A"/>
    <w:rsid w:val="00F93735"/>
    <w:rsid w:val="00F94155"/>
    <w:rsid w:val="00FB7B7C"/>
    <w:rsid w:val="00FC6BE2"/>
    <w:rsid w:val="00FD775D"/>
    <w:rsid w:val="00FE0293"/>
    <w:rsid w:val="00FE1B9A"/>
    <w:rsid w:val="00FE257B"/>
    <w:rsid w:val="00FE2FFF"/>
    <w:rsid w:val="00FF2C4D"/>
    <w:rsid w:val="00FF3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5FB1"/>
  <w15:docId w15:val="{A93E0103-DBCE-4F96-9C42-734D5DFA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0E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0E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0E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0ED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20ED1"/>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D20E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20ED1"/>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D20E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57F52"/>
    <w:pPr>
      <w:ind w:left="720"/>
      <w:contextualSpacing/>
    </w:pPr>
  </w:style>
  <w:style w:type="paragraph" w:styleId="NoSpacing">
    <w:name w:val="No Spacing"/>
    <w:uiPriority w:val="1"/>
    <w:qFormat/>
    <w:rsid w:val="00F57F52"/>
    <w:pPr>
      <w:spacing w:after="0" w:line="240" w:lineRule="auto"/>
    </w:pPr>
  </w:style>
  <w:style w:type="paragraph" w:styleId="NormalWeb">
    <w:name w:val="Normal (Web)"/>
    <w:basedOn w:val="Normal"/>
    <w:uiPriority w:val="99"/>
    <w:semiHidden/>
    <w:unhideWhenUsed/>
    <w:rsid w:val="00FE0293"/>
    <w:rPr>
      <w:rFonts w:ascii="Times New Roman" w:hAnsi="Times New Roman" w:cs="Times New Roman"/>
      <w:sz w:val="24"/>
      <w:szCs w:val="24"/>
    </w:rPr>
  </w:style>
  <w:style w:type="table" w:styleId="TableGrid">
    <w:name w:val="Table Grid"/>
    <w:basedOn w:val="TableNormal"/>
    <w:uiPriority w:val="39"/>
    <w:rsid w:val="00B60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7D24"/>
    <w:rPr>
      <w:color w:val="0000FF" w:themeColor="hyperlink"/>
      <w:u w:val="single"/>
    </w:rPr>
  </w:style>
  <w:style w:type="paragraph" w:styleId="BalloonText">
    <w:name w:val="Balloon Text"/>
    <w:basedOn w:val="Normal"/>
    <w:link w:val="BalloonTextChar"/>
    <w:uiPriority w:val="99"/>
    <w:semiHidden/>
    <w:unhideWhenUsed/>
    <w:rsid w:val="00FE2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57B"/>
    <w:rPr>
      <w:rFonts w:ascii="Segoe UI" w:hAnsi="Segoe UI" w:cs="Segoe UI"/>
      <w:sz w:val="18"/>
      <w:szCs w:val="18"/>
    </w:rPr>
  </w:style>
  <w:style w:type="paragraph" w:styleId="Header">
    <w:name w:val="header"/>
    <w:basedOn w:val="Normal"/>
    <w:link w:val="HeaderChar"/>
    <w:uiPriority w:val="99"/>
    <w:unhideWhenUsed/>
    <w:rsid w:val="00FB7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B7C"/>
  </w:style>
  <w:style w:type="paragraph" w:styleId="Footer">
    <w:name w:val="footer"/>
    <w:basedOn w:val="Normal"/>
    <w:link w:val="FooterChar"/>
    <w:uiPriority w:val="99"/>
    <w:unhideWhenUsed/>
    <w:rsid w:val="00FB7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1082">
      <w:bodyDiv w:val="1"/>
      <w:marLeft w:val="0"/>
      <w:marRight w:val="0"/>
      <w:marTop w:val="0"/>
      <w:marBottom w:val="0"/>
      <w:divBdr>
        <w:top w:val="none" w:sz="0" w:space="0" w:color="auto"/>
        <w:left w:val="none" w:sz="0" w:space="0" w:color="auto"/>
        <w:bottom w:val="none" w:sz="0" w:space="0" w:color="auto"/>
        <w:right w:val="none" w:sz="0" w:space="0" w:color="auto"/>
      </w:divBdr>
    </w:div>
    <w:div w:id="62029223">
      <w:bodyDiv w:val="1"/>
      <w:marLeft w:val="0"/>
      <w:marRight w:val="0"/>
      <w:marTop w:val="0"/>
      <w:marBottom w:val="0"/>
      <w:divBdr>
        <w:top w:val="none" w:sz="0" w:space="0" w:color="auto"/>
        <w:left w:val="none" w:sz="0" w:space="0" w:color="auto"/>
        <w:bottom w:val="none" w:sz="0" w:space="0" w:color="auto"/>
        <w:right w:val="none" w:sz="0" w:space="0" w:color="auto"/>
      </w:divBdr>
    </w:div>
    <w:div w:id="104887196">
      <w:bodyDiv w:val="1"/>
      <w:marLeft w:val="0"/>
      <w:marRight w:val="0"/>
      <w:marTop w:val="0"/>
      <w:marBottom w:val="0"/>
      <w:divBdr>
        <w:top w:val="none" w:sz="0" w:space="0" w:color="auto"/>
        <w:left w:val="none" w:sz="0" w:space="0" w:color="auto"/>
        <w:bottom w:val="none" w:sz="0" w:space="0" w:color="auto"/>
        <w:right w:val="none" w:sz="0" w:space="0" w:color="auto"/>
      </w:divBdr>
    </w:div>
    <w:div w:id="312023174">
      <w:bodyDiv w:val="1"/>
      <w:marLeft w:val="0"/>
      <w:marRight w:val="0"/>
      <w:marTop w:val="0"/>
      <w:marBottom w:val="0"/>
      <w:divBdr>
        <w:top w:val="none" w:sz="0" w:space="0" w:color="auto"/>
        <w:left w:val="none" w:sz="0" w:space="0" w:color="auto"/>
        <w:bottom w:val="none" w:sz="0" w:space="0" w:color="auto"/>
        <w:right w:val="none" w:sz="0" w:space="0" w:color="auto"/>
      </w:divBdr>
    </w:div>
    <w:div w:id="672758492">
      <w:bodyDiv w:val="1"/>
      <w:marLeft w:val="0"/>
      <w:marRight w:val="0"/>
      <w:marTop w:val="0"/>
      <w:marBottom w:val="0"/>
      <w:divBdr>
        <w:top w:val="none" w:sz="0" w:space="0" w:color="auto"/>
        <w:left w:val="none" w:sz="0" w:space="0" w:color="auto"/>
        <w:bottom w:val="none" w:sz="0" w:space="0" w:color="auto"/>
        <w:right w:val="none" w:sz="0" w:space="0" w:color="auto"/>
      </w:divBdr>
    </w:div>
    <w:div w:id="674957430">
      <w:bodyDiv w:val="1"/>
      <w:marLeft w:val="0"/>
      <w:marRight w:val="0"/>
      <w:marTop w:val="0"/>
      <w:marBottom w:val="0"/>
      <w:divBdr>
        <w:top w:val="none" w:sz="0" w:space="0" w:color="auto"/>
        <w:left w:val="none" w:sz="0" w:space="0" w:color="auto"/>
        <w:bottom w:val="none" w:sz="0" w:space="0" w:color="auto"/>
        <w:right w:val="none" w:sz="0" w:space="0" w:color="auto"/>
      </w:divBdr>
    </w:div>
    <w:div w:id="766923482">
      <w:bodyDiv w:val="1"/>
      <w:marLeft w:val="0"/>
      <w:marRight w:val="0"/>
      <w:marTop w:val="0"/>
      <w:marBottom w:val="0"/>
      <w:divBdr>
        <w:top w:val="none" w:sz="0" w:space="0" w:color="auto"/>
        <w:left w:val="none" w:sz="0" w:space="0" w:color="auto"/>
        <w:bottom w:val="none" w:sz="0" w:space="0" w:color="auto"/>
        <w:right w:val="none" w:sz="0" w:space="0" w:color="auto"/>
      </w:divBdr>
    </w:div>
    <w:div w:id="904411830">
      <w:bodyDiv w:val="1"/>
      <w:marLeft w:val="0"/>
      <w:marRight w:val="0"/>
      <w:marTop w:val="0"/>
      <w:marBottom w:val="0"/>
      <w:divBdr>
        <w:top w:val="none" w:sz="0" w:space="0" w:color="auto"/>
        <w:left w:val="none" w:sz="0" w:space="0" w:color="auto"/>
        <w:bottom w:val="none" w:sz="0" w:space="0" w:color="auto"/>
        <w:right w:val="none" w:sz="0" w:space="0" w:color="auto"/>
      </w:divBdr>
      <w:divsChild>
        <w:div w:id="706418517">
          <w:marLeft w:val="0"/>
          <w:marRight w:val="0"/>
          <w:marTop w:val="0"/>
          <w:marBottom w:val="0"/>
          <w:divBdr>
            <w:top w:val="none" w:sz="0" w:space="0" w:color="auto"/>
            <w:left w:val="none" w:sz="0" w:space="0" w:color="auto"/>
            <w:bottom w:val="none" w:sz="0" w:space="0" w:color="auto"/>
            <w:right w:val="none" w:sz="0" w:space="0" w:color="auto"/>
          </w:divBdr>
          <w:divsChild>
            <w:div w:id="465318746">
              <w:marLeft w:val="0"/>
              <w:marRight w:val="0"/>
              <w:marTop w:val="0"/>
              <w:marBottom w:val="0"/>
              <w:divBdr>
                <w:top w:val="none" w:sz="0" w:space="0" w:color="auto"/>
                <w:left w:val="none" w:sz="0" w:space="0" w:color="auto"/>
                <w:bottom w:val="none" w:sz="0" w:space="0" w:color="auto"/>
                <w:right w:val="none" w:sz="0" w:space="0" w:color="auto"/>
              </w:divBdr>
              <w:divsChild>
                <w:div w:id="148836200">
                  <w:marLeft w:val="0"/>
                  <w:marRight w:val="150"/>
                  <w:marTop w:val="0"/>
                  <w:marBottom w:val="0"/>
                  <w:divBdr>
                    <w:top w:val="none" w:sz="0" w:space="0" w:color="auto"/>
                    <w:left w:val="none" w:sz="0" w:space="0" w:color="auto"/>
                    <w:bottom w:val="none" w:sz="0" w:space="0" w:color="auto"/>
                    <w:right w:val="none" w:sz="0" w:space="0" w:color="auto"/>
                  </w:divBdr>
                  <w:divsChild>
                    <w:div w:id="631132626">
                      <w:marLeft w:val="0"/>
                      <w:marRight w:val="0"/>
                      <w:marTop w:val="0"/>
                      <w:marBottom w:val="0"/>
                      <w:divBdr>
                        <w:top w:val="none" w:sz="0" w:space="0" w:color="auto"/>
                        <w:left w:val="none" w:sz="0" w:space="0" w:color="auto"/>
                        <w:bottom w:val="none" w:sz="0" w:space="0" w:color="auto"/>
                        <w:right w:val="none" w:sz="0" w:space="0" w:color="auto"/>
                      </w:divBdr>
                      <w:divsChild>
                        <w:div w:id="19748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172304">
      <w:bodyDiv w:val="1"/>
      <w:marLeft w:val="0"/>
      <w:marRight w:val="0"/>
      <w:marTop w:val="0"/>
      <w:marBottom w:val="0"/>
      <w:divBdr>
        <w:top w:val="none" w:sz="0" w:space="0" w:color="auto"/>
        <w:left w:val="none" w:sz="0" w:space="0" w:color="auto"/>
        <w:bottom w:val="none" w:sz="0" w:space="0" w:color="auto"/>
        <w:right w:val="none" w:sz="0" w:space="0" w:color="auto"/>
      </w:divBdr>
    </w:div>
    <w:div w:id="1342583432">
      <w:bodyDiv w:val="1"/>
      <w:marLeft w:val="0"/>
      <w:marRight w:val="0"/>
      <w:marTop w:val="0"/>
      <w:marBottom w:val="0"/>
      <w:divBdr>
        <w:top w:val="none" w:sz="0" w:space="0" w:color="auto"/>
        <w:left w:val="none" w:sz="0" w:space="0" w:color="auto"/>
        <w:bottom w:val="none" w:sz="0" w:space="0" w:color="auto"/>
        <w:right w:val="none" w:sz="0" w:space="0" w:color="auto"/>
      </w:divBdr>
    </w:div>
    <w:div w:id="1672101582">
      <w:bodyDiv w:val="1"/>
      <w:marLeft w:val="0"/>
      <w:marRight w:val="0"/>
      <w:marTop w:val="0"/>
      <w:marBottom w:val="0"/>
      <w:divBdr>
        <w:top w:val="none" w:sz="0" w:space="0" w:color="auto"/>
        <w:left w:val="none" w:sz="0" w:space="0" w:color="auto"/>
        <w:bottom w:val="none" w:sz="0" w:space="0" w:color="auto"/>
        <w:right w:val="none" w:sz="0" w:space="0" w:color="auto"/>
      </w:divBdr>
    </w:div>
    <w:div w:id="1815753397">
      <w:bodyDiv w:val="1"/>
      <w:marLeft w:val="0"/>
      <w:marRight w:val="0"/>
      <w:marTop w:val="0"/>
      <w:marBottom w:val="0"/>
      <w:divBdr>
        <w:top w:val="none" w:sz="0" w:space="0" w:color="auto"/>
        <w:left w:val="none" w:sz="0" w:space="0" w:color="auto"/>
        <w:bottom w:val="none" w:sz="0" w:space="0" w:color="auto"/>
        <w:right w:val="none" w:sz="0" w:space="0" w:color="auto"/>
      </w:divBdr>
    </w:div>
    <w:div w:id="20764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a.asha.org/wp-content/uploads/Accreditation-Standards-for-Graduate-Program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ha.org/Certification/2020-Audiology-Certification-Standards/" TargetMode="External"/><Relationship Id="rId4" Type="http://schemas.openxmlformats.org/officeDocument/2006/relationships/settings" Target="settings.xml"/><Relationship Id="rId9" Type="http://schemas.openxmlformats.org/officeDocument/2006/relationships/hyperlink" Target="http://www.asha.org/Certification/2014-Speech-Language-Pathology-Certification-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227E074-0CBB-41A1-9B6E-8666773F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19</Pages>
  <Words>5652</Words>
  <Characters>32221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CSU, Sacramento</Company>
  <LinksUpToDate>false</LinksUpToDate>
  <CharactersWithSpaces>37798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CSUS Machine</dc:creator>
  <cp:lastModifiedBy>David Gleason</cp:lastModifiedBy>
  <cp:revision>104</cp:revision>
  <cp:lastPrinted>2019-05-21T20:51:00Z</cp:lastPrinted>
  <dcterms:created xsi:type="dcterms:W3CDTF">2016-06-15T22:29:00Z</dcterms:created>
  <dcterms:modified xsi:type="dcterms:W3CDTF">2019-06-18T21:19:00Z</dcterms:modified>
</cp:coreProperties>
</file>