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11" w:rsidRPr="009250FB" w:rsidRDefault="00D52C11" w:rsidP="00D52C11">
      <w:pPr>
        <w:pStyle w:val="Header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250FB">
        <w:rPr>
          <w:rFonts w:asciiTheme="minorHAnsi" w:hAnsiTheme="minorHAnsi" w:cstheme="minorHAnsi"/>
          <w:b/>
          <w:sz w:val="28"/>
          <w:szCs w:val="28"/>
        </w:rPr>
        <w:t>EDMS 314 Signature Assignment:</w:t>
      </w:r>
      <w:r w:rsidRPr="009250FB">
        <w:rPr>
          <w:rFonts w:asciiTheme="minorHAnsi" w:hAnsiTheme="minorHAnsi" w:cstheme="minorHAnsi"/>
          <w:b/>
          <w:sz w:val="28"/>
          <w:szCs w:val="28"/>
          <w:lang w:eastAsia="ko-KR"/>
        </w:rPr>
        <w:t xml:space="preserve"> </w:t>
      </w:r>
      <w:r w:rsidRPr="009250FB">
        <w:rPr>
          <w:rFonts w:asciiTheme="minorHAnsi" w:hAnsiTheme="minorHAnsi" w:cstheme="minorHAnsi"/>
          <w:b/>
          <w:bCs/>
          <w:iCs/>
          <w:sz w:val="28"/>
          <w:szCs w:val="28"/>
        </w:rPr>
        <w:t>Mini-</w:t>
      </w:r>
      <w:proofErr w:type="spellStart"/>
      <w:r w:rsidRPr="009250FB">
        <w:rPr>
          <w:rFonts w:asciiTheme="minorHAnsi" w:hAnsiTheme="minorHAnsi" w:cstheme="minorHAnsi"/>
          <w:b/>
          <w:bCs/>
          <w:iCs/>
          <w:sz w:val="28"/>
          <w:szCs w:val="28"/>
        </w:rPr>
        <w:t>edTPA</w:t>
      </w:r>
      <w:proofErr w:type="spellEnd"/>
    </w:p>
    <w:p w:rsidR="00D52C11" w:rsidRPr="009250FB" w:rsidRDefault="00D52C11" w:rsidP="00D52C11">
      <w:pPr>
        <w:rPr>
          <w:rFonts w:asciiTheme="minorHAnsi" w:hAnsiTheme="minorHAnsi" w:cstheme="minorHAnsi"/>
          <w:b/>
          <w:bCs/>
          <w:u w:val="single"/>
          <w:lang w:eastAsia="ko-KR"/>
        </w:rPr>
      </w:pPr>
    </w:p>
    <w:p w:rsidR="00D52C11" w:rsidRPr="009250FB" w:rsidRDefault="00D52C11" w:rsidP="00D52C11">
      <w:pPr>
        <w:rPr>
          <w:rFonts w:asciiTheme="minorHAnsi" w:hAnsiTheme="minorHAnsi" w:cstheme="minorHAnsi"/>
          <w:b/>
          <w:bCs/>
          <w:u w:val="single"/>
          <w:lang w:eastAsia="ko-KR"/>
        </w:rPr>
      </w:pPr>
      <w:r w:rsidRPr="009250FB">
        <w:rPr>
          <w:rFonts w:asciiTheme="minorHAnsi" w:hAnsiTheme="minorHAnsi" w:cstheme="minorHAnsi"/>
          <w:b/>
          <w:bCs/>
          <w:u w:val="single"/>
        </w:rPr>
        <w:t>Purpose:</w:t>
      </w:r>
    </w:p>
    <w:p w:rsidR="00D52C11" w:rsidRPr="009250FB" w:rsidRDefault="00D52C11" w:rsidP="009250FB">
      <w:pPr>
        <w:ind w:firstLine="720"/>
        <w:rPr>
          <w:rFonts w:asciiTheme="minorHAnsi" w:hAnsiTheme="minorHAnsi" w:cstheme="minorHAnsi"/>
          <w:shd w:val="clear" w:color="auto" w:fill="FFFFFF"/>
          <w:lang w:eastAsia="ko-KR"/>
        </w:rPr>
      </w:pPr>
      <w:r w:rsidRPr="009250FB">
        <w:rPr>
          <w:rFonts w:asciiTheme="minorHAnsi" w:hAnsiTheme="minorHAnsi" w:cstheme="minorHAnsi"/>
          <w:shd w:val="clear" w:color="auto" w:fill="FFFFFF"/>
        </w:rPr>
        <w:t xml:space="preserve">As of July 2008, California statute (Chap. 517, Stats. 2006) requires all candidates for a preliminary Multiple and Single Subject Teaching Credential to pass an assessment of their teaching performance with K-12 public school students as part of the requirements for earning a teaching credential.  Our credential program has decided to use the </w:t>
      </w:r>
      <w:proofErr w:type="spellStart"/>
      <w:r w:rsidRPr="009250FB">
        <w:rPr>
          <w:rFonts w:asciiTheme="minorHAnsi" w:hAnsiTheme="minorHAnsi" w:cstheme="minorHAnsi"/>
          <w:shd w:val="clear" w:color="auto" w:fill="FFFFFF"/>
        </w:rPr>
        <w:t>edTPA</w:t>
      </w:r>
      <w:proofErr w:type="spellEnd"/>
      <w:r w:rsidRPr="009250FB">
        <w:rPr>
          <w:rFonts w:asciiTheme="minorHAnsi" w:hAnsiTheme="minorHAnsi" w:cstheme="minorHAnsi"/>
          <w:shd w:val="clear" w:color="auto" w:fill="FFFFFF"/>
        </w:rPr>
        <w:t xml:space="preserve"> for this requirement.  </w:t>
      </w:r>
    </w:p>
    <w:p w:rsidR="009250FB" w:rsidRDefault="00D52C11" w:rsidP="009250FB">
      <w:pPr>
        <w:ind w:firstLine="720"/>
        <w:rPr>
          <w:rFonts w:asciiTheme="minorHAnsi" w:hAnsiTheme="minorHAnsi" w:cstheme="minorHAnsi"/>
          <w:bCs/>
          <w:lang w:eastAsia="ko-KR"/>
        </w:rPr>
      </w:pPr>
      <w:r w:rsidRPr="009250FB">
        <w:rPr>
          <w:rFonts w:asciiTheme="minorHAnsi" w:hAnsiTheme="minorHAnsi" w:cstheme="minorHAnsi"/>
        </w:rPr>
        <w:t xml:space="preserve">The purpose of this assignment is to provide an experience that will dovetail with the </w:t>
      </w:r>
      <w:proofErr w:type="spellStart"/>
      <w:r w:rsidRPr="009250FB">
        <w:rPr>
          <w:rFonts w:asciiTheme="minorHAnsi" w:hAnsiTheme="minorHAnsi" w:cstheme="minorHAnsi"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</w:rPr>
        <w:t xml:space="preserve">.  While </w:t>
      </w:r>
      <w:proofErr w:type="spellStart"/>
      <w:r w:rsidRPr="009250FB">
        <w:rPr>
          <w:rFonts w:asciiTheme="minorHAnsi" w:hAnsiTheme="minorHAnsi" w:cstheme="minorHAnsi"/>
        </w:rPr>
        <w:t>edTPA</w:t>
      </w:r>
      <w:proofErr w:type="spellEnd"/>
      <w:r w:rsidRPr="009250FB">
        <w:rPr>
          <w:rFonts w:asciiTheme="minorHAnsi" w:hAnsiTheme="minorHAnsi" w:cstheme="minorHAnsi"/>
        </w:rPr>
        <w:t xml:space="preserve"> is 3 to 5 days </w:t>
      </w:r>
      <w:r w:rsidRPr="009250FB">
        <w:rPr>
          <w:rFonts w:asciiTheme="minorHAnsi" w:hAnsiTheme="minorHAnsi" w:cstheme="minorHAnsi"/>
          <w:lang w:eastAsia="ko-KR"/>
        </w:rPr>
        <w:t xml:space="preserve">of </w:t>
      </w:r>
      <w:r w:rsidRPr="009250FB">
        <w:rPr>
          <w:rFonts w:asciiTheme="minorHAnsi" w:hAnsiTheme="minorHAnsi" w:cstheme="minorHAnsi"/>
        </w:rPr>
        <w:t xml:space="preserve">teaching, this assignment parallels the </w:t>
      </w:r>
      <w:proofErr w:type="spellStart"/>
      <w:r w:rsidRPr="009250FB">
        <w:rPr>
          <w:rFonts w:asciiTheme="minorHAnsi" w:hAnsiTheme="minorHAnsi" w:cstheme="minorHAnsi"/>
        </w:rPr>
        <w:t>edTPA</w:t>
      </w:r>
      <w:proofErr w:type="spellEnd"/>
      <w:r w:rsidRPr="009250FB">
        <w:rPr>
          <w:rFonts w:asciiTheme="minorHAnsi" w:hAnsiTheme="minorHAnsi" w:cstheme="minorHAnsi"/>
        </w:rPr>
        <w:t xml:space="preserve"> but deals with writing and teaching only </w:t>
      </w:r>
      <w:r w:rsidRPr="009250FB">
        <w:rPr>
          <w:rFonts w:asciiTheme="minorHAnsi" w:hAnsiTheme="minorHAnsi" w:cstheme="minorHAnsi"/>
          <w:lang w:eastAsia="ko-KR"/>
        </w:rPr>
        <w:t>one</w:t>
      </w:r>
      <w:r w:rsidRPr="009250FB">
        <w:rPr>
          <w:rFonts w:asciiTheme="minorHAnsi" w:hAnsiTheme="minorHAnsi" w:cstheme="minorHAnsi"/>
        </w:rPr>
        <w:t xml:space="preserve"> lesson.  </w:t>
      </w:r>
      <w:r w:rsidRPr="009250FB">
        <w:rPr>
          <w:rFonts w:asciiTheme="minorHAnsi" w:hAnsiTheme="minorHAnsi" w:cstheme="minorHAnsi"/>
          <w:bCs/>
        </w:rPr>
        <w:t xml:space="preserve">The assignment for the course is a miniature version of </w:t>
      </w:r>
      <w:proofErr w:type="spellStart"/>
      <w:r w:rsidRPr="009250FB">
        <w:rPr>
          <w:rFonts w:asciiTheme="minorHAnsi" w:hAnsiTheme="minorHAnsi" w:cstheme="minorHAnsi"/>
          <w:bCs/>
        </w:rPr>
        <w:t>edTPA</w:t>
      </w:r>
      <w:proofErr w:type="spellEnd"/>
      <w:r w:rsidRPr="009250FB">
        <w:rPr>
          <w:rFonts w:asciiTheme="minorHAnsi" w:hAnsiTheme="minorHAnsi" w:cstheme="minorHAnsi"/>
          <w:bCs/>
        </w:rPr>
        <w:t xml:space="preserve">.  </w:t>
      </w:r>
      <w:r w:rsidRPr="009250FB">
        <w:rPr>
          <w:rFonts w:asciiTheme="minorHAnsi" w:hAnsiTheme="minorHAnsi" w:cstheme="minorHAnsi"/>
          <w:bCs/>
          <w:lang w:eastAsia="ko-KR"/>
        </w:rPr>
        <w:t>You will complete</w:t>
      </w:r>
      <w:r w:rsidRPr="009250FB">
        <w:rPr>
          <w:rFonts w:asciiTheme="minorHAnsi" w:hAnsiTheme="minorHAnsi" w:cstheme="minorHAnsi"/>
          <w:bCs/>
        </w:rPr>
        <w:t xml:space="preserve"> parts of </w:t>
      </w:r>
      <w:r w:rsidRPr="009250FB">
        <w:rPr>
          <w:rFonts w:asciiTheme="minorHAnsi" w:hAnsiTheme="minorHAnsi" w:cstheme="minorHAnsi"/>
          <w:bCs/>
          <w:lang w:eastAsia="ko-KR"/>
        </w:rPr>
        <w:t xml:space="preserve">the </w:t>
      </w:r>
      <w:r w:rsidRPr="009250FB">
        <w:rPr>
          <w:rFonts w:asciiTheme="minorHAnsi" w:hAnsiTheme="minorHAnsi" w:cstheme="minorHAnsi"/>
          <w:bCs/>
        </w:rPr>
        <w:t>Planning and Instruction</w:t>
      </w:r>
      <w:r w:rsidRPr="009250FB">
        <w:rPr>
          <w:rFonts w:asciiTheme="minorHAnsi" w:hAnsiTheme="minorHAnsi" w:cstheme="minorHAnsi"/>
          <w:bCs/>
          <w:lang w:eastAsia="ko-KR"/>
        </w:rPr>
        <w:t xml:space="preserve"> tasks.</w:t>
      </w:r>
    </w:p>
    <w:p w:rsidR="00D52C11" w:rsidRPr="009250FB" w:rsidRDefault="00D52C11" w:rsidP="009250FB">
      <w:pPr>
        <w:ind w:firstLine="720"/>
        <w:rPr>
          <w:rFonts w:asciiTheme="minorHAnsi" w:hAnsiTheme="minorHAnsi" w:cstheme="minorHAnsi"/>
          <w:bCs/>
          <w:lang w:eastAsia="ko-KR"/>
        </w:rPr>
      </w:pPr>
      <w:r w:rsidRPr="009250FB">
        <w:rPr>
          <w:rFonts w:asciiTheme="minorHAnsi" w:hAnsiTheme="minorHAnsi" w:cstheme="minorHAnsi"/>
          <w:lang w:eastAsia="ko-KR"/>
        </w:rPr>
        <w:t>You</w:t>
      </w:r>
      <w:r w:rsidRPr="009250FB">
        <w:rPr>
          <w:rFonts w:asciiTheme="minorHAnsi" w:hAnsiTheme="minorHAnsi" w:cstheme="minorHAnsi"/>
        </w:rPr>
        <w:t xml:space="preserve"> must plan a lesson within a central focus that supports students in building conceptual understanding, computational/procedural fluency, and mathematical reasoning skills.  The planning portion of the assignment will demonstrate </w:t>
      </w:r>
      <w:r w:rsidRPr="009250FB">
        <w:rPr>
          <w:rFonts w:asciiTheme="minorHAnsi" w:hAnsiTheme="minorHAnsi" w:cstheme="minorHAnsi"/>
          <w:lang w:eastAsia="ko-KR"/>
        </w:rPr>
        <w:t xml:space="preserve">your </w:t>
      </w:r>
      <w:r w:rsidRPr="009250FB">
        <w:rPr>
          <w:rFonts w:asciiTheme="minorHAnsi" w:hAnsiTheme="minorHAnsi" w:cstheme="minorHAnsi"/>
        </w:rPr>
        <w:t xml:space="preserve">ability to organize curriculum, instruction, and assessment to help students meet the standards for the curriculum content.  </w:t>
      </w:r>
      <w:r w:rsidRPr="009250FB">
        <w:rPr>
          <w:rFonts w:asciiTheme="minorHAnsi" w:hAnsiTheme="minorHAnsi" w:cstheme="minorHAnsi"/>
          <w:lang w:eastAsia="ko-KR"/>
        </w:rPr>
        <w:t>You</w:t>
      </w:r>
      <w:r w:rsidRPr="009250FB">
        <w:rPr>
          <w:rFonts w:asciiTheme="minorHAnsi" w:hAnsiTheme="minorHAnsi" w:cstheme="minorHAnsi"/>
        </w:rPr>
        <w:t xml:space="preserve"> will also video record your teaching and address the prompts.  </w:t>
      </w:r>
    </w:p>
    <w:p w:rsidR="009250FB" w:rsidRDefault="00D52C11" w:rsidP="009250FB">
      <w:pPr>
        <w:ind w:firstLine="720"/>
        <w:rPr>
          <w:rFonts w:asciiTheme="minorHAnsi" w:hAnsiTheme="minorHAnsi" w:cstheme="minorHAnsi"/>
          <w:lang w:eastAsia="ko-KR"/>
        </w:rPr>
      </w:pPr>
      <w:r w:rsidRPr="009250FB">
        <w:rPr>
          <w:rFonts w:asciiTheme="minorHAnsi" w:hAnsiTheme="minorHAnsi" w:cstheme="minorHAnsi"/>
        </w:rPr>
        <w:t xml:space="preserve">As you prepare your work here, you should look at the actual </w:t>
      </w:r>
      <w:proofErr w:type="spellStart"/>
      <w:r w:rsidRPr="009250FB">
        <w:rPr>
          <w:rFonts w:asciiTheme="minorHAnsi" w:hAnsiTheme="minorHAnsi" w:cstheme="minorHAnsi"/>
        </w:rPr>
        <w:t>edTPA</w:t>
      </w:r>
      <w:proofErr w:type="spellEnd"/>
      <w:r w:rsidRPr="009250FB">
        <w:rPr>
          <w:rFonts w:asciiTheme="minorHAnsi" w:hAnsiTheme="minorHAnsi" w:cstheme="minorHAnsi"/>
        </w:rPr>
        <w:t xml:space="preserve"> Handbook and </w:t>
      </w:r>
      <w:r w:rsidRPr="009250FB">
        <w:rPr>
          <w:rFonts w:asciiTheme="minorHAnsi" w:hAnsiTheme="minorHAnsi" w:cstheme="minorHAnsi"/>
          <w:lang w:eastAsia="ko-KR"/>
        </w:rPr>
        <w:t>other documents (Making Good Choice, Understanding Rubric Level Progressions, and Academic Language)</w:t>
      </w:r>
      <w:r w:rsidRPr="009250FB">
        <w:rPr>
          <w:rFonts w:asciiTheme="minorHAnsi" w:hAnsiTheme="minorHAnsi" w:cstheme="minorHAnsi"/>
        </w:rPr>
        <w:t>.</w:t>
      </w:r>
      <w:r w:rsidRPr="009250FB">
        <w:rPr>
          <w:rFonts w:asciiTheme="minorHAnsi" w:hAnsiTheme="minorHAnsi" w:cstheme="minorHAnsi"/>
          <w:lang w:eastAsia="ko-KR"/>
        </w:rPr>
        <w:t xml:space="preserve">  They can be download at </w:t>
      </w:r>
      <w:hyperlink r:id="rId7" w:history="1">
        <w:r w:rsidRPr="009250FB">
          <w:rPr>
            <w:rStyle w:val="Hyperlink"/>
            <w:rFonts w:asciiTheme="minorHAnsi" w:hAnsiTheme="minorHAnsi" w:cstheme="minorHAnsi"/>
            <w:lang w:eastAsia="ko-KR"/>
          </w:rPr>
          <w:t>https://www.taskstream.com/ts/manager230/edTPAResources</w:t>
        </w:r>
      </w:hyperlink>
      <w:r w:rsidRPr="009250FB">
        <w:rPr>
          <w:rFonts w:asciiTheme="minorHAnsi" w:hAnsiTheme="minorHAnsi" w:cstheme="minorHAnsi"/>
          <w:lang w:eastAsia="ko-KR"/>
        </w:rPr>
        <w:t xml:space="preserve"> Password: edTPA2017</w:t>
      </w:r>
    </w:p>
    <w:p w:rsidR="00D52C11" w:rsidRPr="009250FB" w:rsidRDefault="00D52C11" w:rsidP="009250FB">
      <w:pPr>
        <w:ind w:firstLine="720"/>
        <w:rPr>
          <w:rFonts w:asciiTheme="minorHAnsi" w:hAnsiTheme="minorHAnsi" w:cstheme="minorHAnsi"/>
          <w:lang w:eastAsia="ko-KR"/>
        </w:rPr>
      </w:pPr>
      <w:r w:rsidRPr="009250FB">
        <w:rPr>
          <w:rFonts w:asciiTheme="minorHAnsi" w:hAnsiTheme="minorHAnsi" w:cstheme="minorHAnsi"/>
          <w:lang w:eastAsia="ko-KR"/>
        </w:rPr>
        <w:t xml:space="preserve">The handbook has a glossary of terms and very explicit prompts.  The rubric focuses on how the </w:t>
      </w:r>
      <w:proofErr w:type="spellStart"/>
      <w:r w:rsidRPr="009250FB">
        <w:rPr>
          <w:rFonts w:asciiTheme="minorHAnsi" w:hAnsiTheme="minorHAnsi" w:cstheme="minorHAnsi"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  <w:lang w:eastAsia="ko-KR"/>
        </w:rPr>
        <w:t xml:space="preserve"> is graded.  It stresses nuances that are important in achieving a high score.  You should also go to the </w:t>
      </w:r>
      <w:proofErr w:type="spellStart"/>
      <w:r w:rsidRPr="009250FB">
        <w:rPr>
          <w:rFonts w:asciiTheme="minorHAnsi" w:hAnsiTheme="minorHAnsi" w:cstheme="minorHAnsi"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  <w:lang w:eastAsia="ko-KR"/>
        </w:rPr>
        <w:t xml:space="preserve"> website, </w:t>
      </w:r>
      <w:hyperlink r:id="rId8" w:history="1">
        <w:r w:rsidRPr="009250FB">
          <w:rPr>
            <w:rStyle w:val="Hyperlink"/>
            <w:rFonts w:asciiTheme="minorHAnsi" w:hAnsiTheme="minorHAnsi" w:cstheme="minorHAnsi"/>
            <w:lang w:eastAsia="ko-KR"/>
          </w:rPr>
          <w:t>http://www.edtpa.com</w:t>
        </w:r>
      </w:hyperlink>
      <w:r w:rsidRPr="009250FB">
        <w:rPr>
          <w:rFonts w:asciiTheme="minorHAnsi" w:hAnsiTheme="minorHAnsi" w:cstheme="minorHAnsi"/>
          <w:lang w:eastAsia="ko-KR"/>
        </w:rPr>
        <w:t xml:space="preserve">, and examine their more complete </w:t>
      </w:r>
      <w:proofErr w:type="spellStart"/>
      <w:r w:rsidRPr="009250FB">
        <w:rPr>
          <w:rFonts w:asciiTheme="minorHAnsi" w:hAnsiTheme="minorHAnsi" w:cstheme="minorHAnsi"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  <w:lang w:eastAsia="ko-KR"/>
        </w:rPr>
        <w:t xml:space="preserve"> materials.</w:t>
      </w:r>
    </w:p>
    <w:p w:rsidR="00D52C11" w:rsidRPr="009250FB" w:rsidRDefault="00D52C11" w:rsidP="00D52C11">
      <w:pPr>
        <w:rPr>
          <w:rFonts w:asciiTheme="minorHAnsi" w:hAnsiTheme="minorHAnsi" w:cstheme="minorHAnsi"/>
        </w:rPr>
      </w:pPr>
    </w:p>
    <w:p w:rsidR="00D52C11" w:rsidRPr="009250FB" w:rsidRDefault="00D52C11" w:rsidP="00D52C11">
      <w:pPr>
        <w:rPr>
          <w:rFonts w:asciiTheme="minorHAnsi" w:hAnsiTheme="minorHAnsi" w:cstheme="minorHAnsi"/>
          <w:lang w:eastAsia="ko-KR"/>
        </w:rPr>
      </w:pPr>
      <w:r w:rsidRPr="009250FB">
        <w:rPr>
          <w:rFonts w:asciiTheme="minorHAnsi" w:hAnsiTheme="minorHAnsi" w:cstheme="minorHAnsi"/>
          <w:lang w:eastAsia="ko-KR"/>
        </w:rPr>
        <w:t>In the mini-</w:t>
      </w:r>
      <w:proofErr w:type="spellStart"/>
      <w:r w:rsidRPr="009250FB">
        <w:rPr>
          <w:rFonts w:asciiTheme="minorHAnsi" w:hAnsiTheme="minorHAnsi" w:cstheme="minorHAnsi"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  <w:lang w:eastAsia="ko-KR"/>
        </w:rPr>
        <w:t xml:space="preserve">, </w:t>
      </w:r>
      <w:r w:rsidRPr="009250FB">
        <w:rPr>
          <w:rFonts w:asciiTheme="minorHAnsi" w:hAnsiTheme="minorHAnsi" w:cstheme="minorHAnsi"/>
        </w:rPr>
        <w:t>you want to</w:t>
      </w:r>
      <w:r w:rsidRPr="009250FB">
        <w:rPr>
          <w:rFonts w:asciiTheme="minorHAnsi" w:hAnsiTheme="minorHAnsi" w:cstheme="minorHAnsi"/>
          <w:lang w:eastAsia="ko-KR"/>
        </w:rPr>
        <w:t xml:space="preserve"> </w:t>
      </w:r>
    </w:p>
    <w:p w:rsidR="00D52C11" w:rsidRPr="009250FB" w:rsidRDefault="00D52C11" w:rsidP="0099589D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9250FB">
        <w:rPr>
          <w:rFonts w:asciiTheme="minorHAnsi" w:hAnsiTheme="minorHAnsi" w:cstheme="minorHAnsi"/>
        </w:rPr>
        <w:t xml:space="preserve">show the strategies you use to make mathematics accessible to your students </w:t>
      </w:r>
    </w:p>
    <w:p w:rsidR="00D52C11" w:rsidRPr="009250FB" w:rsidRDefault="00D52C11" w:rsidP="0099589D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9250FB">
        <w:rPr>
          <w:rFonts w:asciiTheme="minorHAnsi" w:hAnsiTheme="minorHAnsi" w:cstheme="minorHAnsi"/>
        </w:rPr>
        <w:t>explain the thinking underlying your teaching decisions</w:t>
      </w:r>
    </w:p>
    <w:p w:rsidR="00D52C11" w:rsidRPr="009250FB" w:rsidRDefault="00D52C11" w:rsidP="0099589D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9250FB">
        <w:rPr>
          <w:rFonts w:asciiTheme="minorHAnsi" w:hAnsiTheme="minorHAnsi" w:cstheme="minorHAnsi"/>
        </w:rPr>
        <w:t>give particular attention to students with diverse cultural, language, and socio-economic backgrounds and learning needs.</w:t>
      </w:r>
    </w:p>
    <w:p w:rsidR="00D52C11" w:rsidRPr="009250FB" w:rsidRDefault="00D52C11" w:rsidP="00D52C11">
      <w:pPr>
        <w:rPr>
          <w:rFonts w:asciiTheme="minorHAnsi" w:hAnsiTheme="minorHAnsi" w:cstheme="minorHAnsi"/>
          <w:lang w:eastAsia="ko-KR"/>
        </w:rPr>
      </w:pPr>
    </w:p>
    <w:p w:rsidR="00D52C11" w:rsidRPr="009250FB" w:rsidRDefault="00D52C11" w:rsidP="00D52C11">
      <w:pPr>
        <w:rPr>
          <w:rFonts w:asciiTheme="minorHAnsi" w:hAnsiTheme="minorHAnsi" w:cstheme="minorHAnsi"/>
          <w:b/>
          <w:u w:val="single"/>
          <w:lang w:eastAsia="ko-KR"/>
        </w:rPr>
      </w:pPr>
      <w:r w:rsidRPr="009250FB">
        <w:rPr>
          <w:rFonts w:asciiTheme="minorHAnsi" w:hAnsiTheme="minorHAnsi" w:cstheme="minorHAnsi"/>
          <w:b/>
          <w:u w:val="single"/>
          <w:lang w:eastAsia="ko-KR"/>
        </w:rPr>
        <w:t>Final Product</w:t>
      </w:r>
    </w:p>
    <w:p w:rsidR="00D52C11" w:rsidRPr="009250FB" w:rsidRDefault="00D52C11" w:rsidP="00D52C11">
      <w:pPr>
        <w:rPr>
          <w:rFonts w:asciiTheme="minorHAnsi" w:hAnsiTheme="minorHAnsi" w:cstheme="minorHAnsi"/>
          <w:b/>
          <w:u w:val="single"/>
          <w:lang w:eastAsia="ko-KR"/>
        </w:rPr>
      </w:pPr>
    </w:p>
    <w:p w:rsidR="00D52C11" w:rsidRPr="009250FB" w:rsidRDefault="00D52C11" w:rsidP="009250FB">
      <w:pPr>
        <w:rPr>
          <w:rFonts w:asciiTheme="minorHAnsi" w:hAnsiTheme="minorHAnsi" w:cstheme="minorHAnsi"/>
          <w:lang w:eastAsia="ko-KR"/>
        </w:rPr>
      </w:pPr>
      <w:r w:rsidRPr="009250FB">
        <w:rPr>
          <w:rFonts w:asciiTheme="minorHAnsi" w:hAnsiTheme="minorHAnsi" w:cstheme="minorHAnsi"/>
        </w:rPr>
        <w:t xml:space="preserve">You will need to plan </w:t>
      </w:r>
      <w:r w:rsidRPr="009250FB">
        <w:rPr>
          <w:rFonts w:asciiTheme="minorHAnsi" w:hAnsiTheme="minorHAnsi" w:cstheme="minorHAnsi"/>
          <w:lang w:eastAsia="ko-KR"/>
        </w:rPr>
        <w:t xml:space="preserve">and teach </w:t>
      </w:r>
      <w:r w:rsidRPr="009250FB">
        <w:rPr>
          <w:rFonts w:asciiTheme="minorHAnsi" w:hAnsiTheme="minorHAnsi" w:cstheme="minorHAnsi"/>
        </w:rPr>
        <w:t xml:space="preserve">a balanced mathematics lesson.  You will submit </w:t>
      </w:r>
      <w:r w:rsidRPr="009250FB">
        <w:rPr>
          <w:rFonts w:asciiTheme="minorHAnsi" w:hAnsiTheme="minorHAnsi" w:cstheme="minorHAnsi"/>
          <w:lang w:eastAsia="ko-KR"/>
        </w:rPr>
        <w:t xml:space="preserve">the items below to the </w:t>
      </w:r>
      <w:proofErr w:type="spellStart"/>
      <w:r w:rsidRPr="009250FB">
        <w:rPr>
          <w:rFonts w:asciiTheme="minorHAnsi" w:hAnsiTheme="minorHAnsi" w:cstheme="minorHAnsi"/>
          <w:lang w:eastAsia="ko-KR"/>
        </w:rPr>
        <w:t>TaskStream</w:t>
      </w:r>
      <w:proofErr w:type="spellEnd"/>
      <w:r w:rsidRPr="009250FB">
        <w:rPr>
          <w:rFonts w:asciiTheme="minorHAnsi" w:hAnsiTheme="minorHAnsi" w:cstheme="minorHAnsi"/>
          <w:lang w:eastAsia="ko-KR"/>
        </w:rPr>
        <w:t>.</w:t>
      </w:r>
    </w:p>
    <w:p w:rsidR="00D52C11" w:rsidRPr="009250FB" w:rsidRDefault="00D52C11" w:rsidP="00EE6B57">
      <w:pPr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9250FB">
        <w:rPr>
          <w:rFonts w:asciiTheme="minorHAnsi" w:hAnsiTheme="minorHAnsi" w:cstheme="minorHAnsi"/>
          <w:lang w:eastAsia="ko-KR"/>
        </w:rPr>
        <w:t>One</w:t>
      </w:r>
      <w:r w:rsidRPr="009250FB">
        <w:rPr>
          <w:rFonts w:asciiTheme="minorHAnsi" w:hAnsiTheme="minorHAnsi" w:cstheme="minorHAnsi"/>
        </w:rPr>
        <w:t xml:space="preserve"> lesson plan</w:t>
      </w:r>
      <w:r w:rsidRPr="009250FB">
        <w:rPr>
          <w:rFonts w:asciiTheme="minorHAnsi" w:hAnsiTheme="minorHAnsi" w:cstheme="minorHAnsi"/>
          <w:lang w:eastAsia="ko-KR"/>
        </w:rPr>
        <w:t xml:space="preserve"> (please use the CSUS multiple subjects </w:t>
      </w:r>
      <w:r w:rsidR="009250FB">
        <w:rPr>
          <w:rFonts w:asciiTheme="minorHAnsi" w:hAnsiTheme="minorHAnsi" w:cstheme="minorHAnsi"/>
          <w:lang w:eastAsia="ko-KR"/>
        </w:rPr>
        <w:t xml:space="preserve">credential program </w:t>
      </w:r>
      <w:r w:rsidRPr="009250FB">
        <w:rPr>
          <w:rFonts w:asciiTheme="minorHAnsi" w:hAnsiTheme="minorHAnsi" w:cstheme="minorHAnsi"/>
          <w:lang w:eastAsia="ko-KR"/>
        </w:rPr>
        <w:t>lesson plan template),</w:t>
      </w:r>
    </w:p>
    <w:p w:rsidR="00D52C11" w:rsidRPr="009250FB" w:rsidRDefault="00D52C11" w:rsidP="00EE6B57">
      <w:pPr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9250FB">
        <w:rPr>
          <w:rFonts w:asciiTheme="minorHAnsi" w:hAnsiTheme="minorHAnsi" w:cstheme="minorHAnsi"/>
        </w:rPr>
        <w:t xml:space="preserve">Up to </w:t>
      </w:r>
      <w:proofErr w:type="gramStart"/>
      <w:r w:rsidRPr="009250FB">
        <w:rPr>
          <w:rFonts w:asciiTheme="minorHAnsi" w:hAnsiTheme="minorHAnsi" w:cstheme="minorHAnsi"/>
        </w:rPr>
        <w:t>7 minute</w:t>
      </w:r>
      <w:proofErr w:type="gramEnd"/>
      <w:r w:rsidRPr="009250FB">
        <w:rPr>
          <w:rFonts w:asciiTheme="minorHAnsi" w:hAnsiTheme="minorHAnsi" w:cstheme="minorHAnsi"/>
        </w:rPr>
        <w:t xml:space="preserve"> video clip of you</w:t>
      </w:r>
      <w:r w:rsidRPr="009250FB">
        <w:rPr>
          <w:rFonts w:asciiTheme="minorHAnsi" w:hAnsiTheme="minorHAnsi" w:cstheme="minorHAnsi"/>
          <w:lang w:eastAsia="ko-KR"/>
        </w:rPr>
        <w:t xml:space="preserve"> </w:t>
      </w:r>
      <w:r w:rsidRPr="009250FB">
        <w:rPr>
          <w:rFonts w:asciiTheme="minorHAnsi" w:hAnsiTheme="minorHAnsi" w:cstheme="minorHAnsi"/>
        </w:rPr>
        <w:t>teaching the lesson,</w:t>
      </w:r>
    </w:p>
    <w:p w:rsidR="00D52C11" w:rsidRPr="009250FB" w:rsidRDefault="00D52C11" w:rsidP="00EE6B57">
      <w:pPr>
        <w:numPr>
          <w:ilvl w:val="0"/>
          <w:numId w:val="5"/>
        </w:numPr>
        <w:ind w:left="360" w:hanging="360"/>
        <w:rPr>
          <w:rFonts w:asciiTheme="minorHAnsi" w:hAnsiTheme="minorHAnsi" w:cstheme="minorHAnsi"/>
          <w:lang w:eastAsia="ko-KR"/>
        </w:rPr>
      </w:pPr>
      <w:r w:rsidRPr="009250FB">
        <w:rPr>
          <w:rFonts w:asciiTheme="minorHAnsi" w:hAnsiTheme="minorHAnsi" w:cstheme="minorHAnsi"/>
        </w:rPr>
        <w:t>Responses to the prompt</w:t>
      </w:r>
      <w:r w:rsidRPr="009250FB">
        <w:rPr>
          <w:rFonts w:asciiTheme="minorHAnsi" w:hAnsiTheme="minorHAnsi" w:cstheme="minorHAnsi"/>
          <w:lang w:eastAsia="ko-KR"/>
        </w:rPr>
        <w:t>s</w:t>
      </w:r>
      <w:r w:rsidRPr="009250FB">
        <w:rPr>
          <w:rFonts w:asciiTheme="minorHAnsi" w:hAnsiTheme="minorHAnsi" w:cstheme="minorHAnsi"/>
        </w:rPr>
        <w:t xml:space="preserve"> (</w:t>
      </w:r>
      <w:r w:rsidRPr="009250FB">
        <w:rPr>
          <w:rFonts w:asciiTheme="minorHAnsi" w:hAnsiTheme="minorHAnsi" w:cstheme="minorHAnsi"/>
          <w:lang w:eastAsia="ko-KR"/>
        </w:rPr>
        <w:t>s</w:t>
      </w:r>
      <w:r w:rsidRPr="009250FB">
        <w:rPr>
          <w:rFonts w:asciiTheme="minorHAnsi" w:hAnsiTheme="minorHAnsi" w:cstheme="minorHAnsi"/>
        </w:rPr>
        <w:t xml:space="preserve">ee below for the prompts). </w:t>
      </w:r>
    </w:p>
    <w:p w:rsidR="00634645" w:rsidRPr="009250FB" w:rsidRDefault="009250FB" w:rsidP="00EE6B57">
      <w:pPr>
        <w:numPr>
          <w:ilvl w:val="0"/>
          <w:numId w:val="5"/>
        </w:numPr>
        <w:ind w:left="360" w:hanging="360"/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</w:rPr>
        <w:t>Copy of the</w:t>
      </w:r>
      <w:r w:rsidR="00634645" w:rsidRPr="009250FB">
        <w:rPr>
          <w:rFonts w:asciiTheme="minorHAnsi" w:hAnsiTheme="minorHAnsi" w:cstheme="minorHAnsi"/>
        </w:rPr>
        <w:t xml:space="preserve"> blank </w:t>
      </w:r>
      <w:r w:rsidR="0099589D">
        <w:rPr>
          <w:rFonts w:asciiTheme="minorHAnsi" w:hAnsiTheme="minorHAnsi" w:cstheme="minorHAnsi"/>
        </w:rPr>
        <w:t>a</w:t>
      </w:r>
      <w:r w:rsidR="00634645" w:rsidRPr="009250FB">
        <w:rPr>
          <w:rFonts w:asciiTheme="minorHAnsi" w:hAnsiTheme="minorHAnsi" w:cstheme="minorHAnsi"/>
        </w:rPr>
        <w:t>ssessment</w:t>
      </w:r>
      <w:r w:rsidR="0099589D">
        <w:rPr>
          <w:rFonts w:asciiTheme="minorHAnsi" w:hAnsiTheme="minorHAnsi" w:cstheme="minorHAnsi"/>
        </w:rPr>
        <w:t xml:space="preserve"> for the lesson</w:t>
      </w:r>
    </w:p>
    <w:p w:rsidR="00D52C11" w:rsidRPr="009250FB" w:rsidRDefault="00D52C11" w:rsidP="00D52C11">
      <w:pPr>
        <w:ind w:left="720"/>
        <w:rPr>
          <w:rFonts w:asciiTheme="minorHAnsi" w:hAnsiTheme="minorHAnsi" w:cstheme="minorHAnsi"/>
          <w:lang w:eastAsia="ko-KR"/>
        </w:rPr>
      </w:pPr>
    </w:p>
    <w:p w:rsidR="00D52C11" w:rsidRPr="009250FB" w:rsidRDefault="00D52C11" w:rsidP="00D52C11">
      <w:pPr>
        <w:keepNext/>
        <w:rPr>
          <w:rFonts w:asciiTheme="minorHAnsi" w:hAnsiTheme="minorHAnsi" w:cstheme="minorHAnsi"/>
          <w:lang w:eastAsia="ko-KR"/>
        </w:rPr>
      </w:pPr>
      <w:r w:rsidRPr="009250FB">
        <w:rPr>
          <w:rFonts w:asciiTheme="minorHAnsi" w:hAnsiTheme="minorHAnsi" w:cstheme="minorHAnsi"/>
          <w:b/>
          <w:u w:val="single"/>
          <w:lang w:eastAsia="ko-KR"/>
        </w:rPr>
        <w:lastRenderedPageBreak/>
        <w:t>Evaluation</w:t>
      </w:r>
      <w:r w:rsidRPr="009250FB">
        <w:rPr>
          <w:rFonts w:asciiTheme="minorHAnsi" w:hAnsiTheme="minorHAnsi" w:cstheme="minorHAnsi"/>
          <w:lang w:eastAsia="ko-KR"/>
        </w:rPr>
        <w:t xml:space="preserve">  </w:t>
      </w:r>
    </w:p>
    <w:p w:rsidR="00D52C11" w:rsidRPr="009250FB" w:rsidRDefault="00D52C11" w:rsidP="00D52C11">
      <w:pPr>
        <w:keepNext/>
        <w:rPr>
          <w:rFonts w:asciiTheme="minorHAnsi" w:hAnsiTheme="minorHAnsi" w:cstheme="minorHAnsi"/>
          <w:lang w:eastAsia="ko-KR"/>
        </w:rPr>
      </w:pPr>
    </w:p>
    <w:p w:rsidR="00D52C11" w:rsidRPr="009250FB" w:rsidRDefault="00D52C11" w:rsidP="00D52C11">
      <w:pPr>
        <w:keepNext/>
        <w:ind w:firstLine="720"/>
        <w:rPr>
          <w:rFonts w:asciiTheme="minorHAnsi" w:hAnsiTheme="minorHAnsi" w:cstheme="minorHAnsi"/>
          <w:bCs/>
        </w:rPr>
      </w:pPr>
      <w:r w:rsidRPr="009250FB">
        <w:rPr>
          <w:rFonts w:asciiTheme="minorHAnsi" w:hAnsiTheme="minorHAnsi" w:cstheme="minorHAnsi"/>
          <w:bCs/>
        </w:rPr>
        <w:t xml:space="preserve">The signature assignment will be evaluated in </w:t>
      </w:r>
      <w:proofErr w:type="spellStart"/>
      <w:r w:rsidRPr="009250FB">
        <w:rPr>
          <w:rFonts w:asciiTheme="minorHAnsi" w:hAnsiTheme="minorHAnsi" w:cstheme="minorHAnsi"/>
          <w:bCs/>
        </w:rPr>
        <w:t>TaskStream</w:t>
      </w:r>
      <w:proofErr w:type="spellEnd"/>
      <w:r w:rsidRPr="009250FB">
        <w:rPr>
          <w:rFonts w:asciiTheme="minorHAnsi" w:hAnsiTheme="minorHAnsi" w:cstheme="minorHAnsi"/>
          <w:bCs/>
        </w:rPr>
        <w:t xml:space="preserve"> with a five-point </w:t>
      </w:r>
      <w:proofErr w:type="spellStart"/>
      <w:r w:rsidRPr="009250FB">
        <w:rPr>
          <w:rFonts w:asciiTheme="minorHAnsi" w:hAnsiTheme="minorHAnsi" w:cstheme="minorHAnsi"/>
          <w:bCs/>
        </w:rPr>
        <w:t>edTPA</w:t>
      </w:r>
      <w:proofErr w:type="spellEnd"/>
      <w:r w:rsidRPr="009250FB">
        <w:rPr>
          <w:rFonts w:asciiTheme="minorHAnsi" w:hAnsiTheme="minorHAnsi" w:cstheme="minorHAnsi"/>
          <w:bCs/>
        </w:rPr>
        <w:t xml:space="preserve"> rubric with descriptors for each level.  </w:t>
      </w:r>
    </w:p>
    <w:p w:rsidR="00D52C11" w:rsidRPr="009250FB" w:rsidRDefault="00D52C11" w:rsidP="00D52C11">
      <w:pPr>
        <w:rPr>
          <w:rFonts w:asciiTheme="minorHAnsi" w:hAnsiTheme="minorHAnsi" w:cstheme="minorHAnsi"/>
          <w:lang w:eastAsia="ko-KR"/>
        </w:rPr>
      </w:pPr>
    </w:p>
    <w:p w:rsidR="00D52C11" w:rsidRPr="009250FB" w:rsidRDefault="00D52C11" w:rsidP="00D52C11">
      <w:pPr>
        <w:rPr>
          <w:rFonts w:asciiTheme="minorHAnsi" w:hAnsiTheme="minorHAnsi" w:cstheme="minorHAnsi"/>
          <w:bCs/>
        </w:rPr>
      </w:pPr>
      <w:r w:rsidRPr="009250FB">
        <w:rPr>
          <w:rFonts w:asciiTheme="minorHAnsi" w:hAnsiTheme="minorHAnsi" w:cstheme="minorHAnsi"/>
          <w:b/>
        </w:rPr>
        <w:t xml:space="preserve">Task 1. Planning (Scored with </w:t>
      </w:r>
      <w:proofErr w:type="spellStart"/>
      <w:r w:rsidRPr="009250FB">
        <w:rPr>
          <w:rFonts w:asciiTheme="minorHAnsi" w:hAnsiTheme="minorHAnsi" w:cstheme="minorHAnsi"/>
          <w:b/>
        </w:rPr>
        <w:t>edTPA</w:t>
      </w:r>
      <w:proofErr w:type="spellEnd"/>
      <w:r w:rsidRPr="009250FB">
        <w:rPr>
          <w:rFonts w:asciiTheme="minorHAnsi" w:hAnsiTheme="minorHAnsi" w:cstheme="minorHAnsi"/>
          <w:b/>
        </w:rPr>
        <w:t xml:space="preserve"> rubrics 1 and 5)</w:t>
      </w:r>
      <w:r w:rsidRPr="009250FB">
        <w:rPr>
          <w:rFonts w:asciiTheme="minorHAnsi" w:hAnsiTheme="minorHAnsi" w:cstheme="minorHAnsi"/>
          <w:b/>
          <w:lang w:eastAsia="ko-KR"/>
        </w:rPr>
        <w:t xml:space="preserve">:  </w:t>
      </w:r>
      <w:r w:rsidRPr="009250FB">
        <w:rPr>
          <w:rFonts w:asciiTheme="minorHAnsi" w:hAnsiTheme="minorHAnsi" w:cstheme="minorHAnsi"/>
          <w:bCs/>
        </w:rPr>
        <w:t xml:space="preserve">For this task you will demonstrate your skills associated with planning the instruction for your learning segment.  The lesson plan should support students in building 1) conceptual understanding, 2) computational/procedural fluency, and 3) mathematical reasoning skills.  It is important that you address </w:t>
      </w:r>
      <w:r w:rsidRPr="009250FB">
        <w:rPr>
          <w:rFonts w:asciiTheme="minorHAnsi" w:hAnsiTheme="minorHAnsi" w:cstheme="minorHAnsi"/>
          <w:bCs/>
          <w:u w:val="single"/>
        </w:rPr>
        <w:t>all three areas</w:t>
      </w:r>
      <w:r w:rsidRPr="009250FB">
        <w:rPr>
          <w:rFonts w:asciiTheme="minorHAnsi" w:hAnsiTheme="minorHAnsi" w:cstheme="minorHAnsi"/>
          <w:bCs/>
        </w:rPr>
        <w:t xml:space="preserve"> in an interconnected approach in your planning.  </w:t>
      </w:r>
    </w:p>
    <w:p w:rsidR="00D52C11" w:rsidRPr="009250FB" w:rsidRDefault="00D52C11" w:rsidP="00D52C11">
      <w:pPr>
        <w:rPr>
          <w:rFonts w:asciiTheme="minorHAnsi" w:hAnsiTheme="minorHAnsi" w:cstheme="minorHAnsi"/>
          <w:bCs/>
        </w:rPr>
      </w:pPr>
    </w:p>
    <w:p w:rsidR="00D52C11" w:rsidRPr="009250FB" w:rsidRDefault="009250FB" w:rsidP="009250FB">
      <w:pPr>
        <w:pStyle w:val="ListParagraph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*  </w:t>
      </w:r>
      <w:r w:rsidR="00D52C11" w:rsidRPr="009250FB">
        <w:rPr>
          <w:rFonts w:asciiTheme="minorHAnsi" w:hAnsiTheme="minorHAnsi" w:cstheme="minorHAnsi"/>
        </w:rPr>
        <w:t xml:space="preserve">For this task you will submit </w:t>
      </w:r>
      <w:r w:rsidR="00D52C11" w:rsidRPr="009250FB">
        <w:rPr>
          <w:rFonts w:asciiTheme="minorHAnsi" w:hAnsiTheme="minorHAnsi" w:cstheme="minorHAnsi"/>
          <w:bCs/>
        </w:rPr>
        <w:t>one lesson plan using the CSUS multiple subjects lesson plan template</w:t>
      </w:r>
      <w:r w:rsidR="0099589D">
        <w:rPr>
          <w:rFonts w:asciiTheme="minorHAnsi" w:hAnsiTheme="minorHAnsi" w:cstheme="minorHAnsi"/>
          <w:bCs/>
        </w:rPr>
        <w:t xml:space="preserve"> and the blank assessment for the lesson.</w:t>
      </w:r>
    </w:p>
    <w:p w:rsidR="00D52C11" w:rsidRPr="009250FB" w:rsidRDefault="00D52C11" w:rsidP="00D52C11">
      <w:pPr>
        <w:ind w:left="720"/>
        <w:rPr>
          <w:rFonts w:asciiTheme="minorHAnsi" w:hAnsiTheme="minorHAnsi" w:cstheme="minorHAnsi"/>
          <w:lang w:eastAsia="ko-KR"/>
        </w:rPr>
      </w:pPr>
    </w:p>
    <w:p w:rsidR="00D52C11" w:rsidRPr="009250FB" w:rsidRDefault="00D52C11" w:rsidP="00D52C11">
      <w:pPr>
        <w:rPr>
          <w:rFonts w:asciiTheme="minorHAnsi" w:hAnsiTheme="minorHAnsi" w:cstheme="minorHAnsi"/>
          <w:bCs/>
          <w:lang w:eastAsia="ko-KR"/>
        </w:rPr>
      </w:pPr>
      <w:r w:rsidRPr="009250FB">
        <w:rPr>
          <w:rFonts w:asciiTheme="minorHAnsi" w:hAnsiTheme="minorHAnsi" w:cstheme="minorHAnsi"/>
          <w:b/>
          <w:lang w:eastAsia="ko-KR"/>
        </w:rPr>
        <w:t xml:space="preserve">Task 2.  </w:t>
      </w:r>
      <w:r w:rsidRPr="009250FB">
        <w:rPr>
          <w:rFonts w:asciiTheme="minorHAnsi" w:hAnsiTheme="minorHAnsi" w:cstheme="minorHAnsi"/>
          <w:b/>
        </w:rPr>
        <w:t>Instructio</w:t>
      </w:r>
      <w:r w:rsidRPr="009250FB">
        <w:rPr>
          <w:rFonts w:asciiTheme="minorHAnsi" w:hAnsiTheme="minorHAnsi" w:cstheme="minorHAnsi"/>
          <w:b/>
          <w:lang w:eastAsia="ko-KR"/>
        </w:rPr>
        <w:t xml:space="preserve">n (Scored with </w:t>
      </w:r>
      <w:proofErr w:type="spellStart"/>
      <w:r w:rsidRPr="009250FB">
        <w:rPr>
          <w:rFonts w:asciiTheme="minorHAnsi" w:hAnsiTheme="minorHAnsi" w:cstheme="minorHAnsi"/>
          <w:b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  <w:b/>
          <w:lang w:eastAsia="ko-KR"/>
        </w:rPr>
        <w:t xml:space="preserve"> rubrics 7, 8, and 9)</w:t>
      </w:r>
      <w:r w:rsidRPr="009250FB">
        <w:rPr>
          <w:rFonts w:asciiTheme="minorHAnsi" w:hAnsiTheme="minorHAnsi" w:cstheme="minorHAnsi"/>
          <w:lang w:eastAsia="ko-KR"/>
        </w:rPr>
        <w:t>:</w:t>
      </w:r>
      <w:r w:rsidRPr="009250FB">
        <w:rPr>
          <w:rFonts w:asciiTheme="minorHAnsi" w:hAnsiTheme="minorHAnsi" w:cstheme="minorHAnsi"/>
          <w:b/>
          <w:lang w:eastAsia="ko-KR"/>
        </w:rPr>
        <w:t xml:space="preserve">  </w:t>
      </w:r>
      <w:r w:rsidRPr="009250FB">
        <w:rPr>
          <w:rFonts w:asciiTheme="minorHAnsi" w:hAnsiTheme="minorHAnsi" w:cstheme="minorHAnsi"/>
          <w:bCs/>
        </w:rPr>
        <w:t xml:space="preserve">This task enables you to show your instruction in action through teaching a lesson </w:t>
      </w:r>
      <w:r w:rsidRPr="009250FB">
        <w:rPr>
          <w:rFonts w:asciiTheme="minorHAnsi" w:hAnsiTheme="minorHAnsi" w:cstheme="minorHAnsi"/>
          <w:bCs/>
          <w:lang w:eastAsia="ko-KR"/>
        </w:rPr>
        <w:t>at</w:t>
      </w:r>
      <w:r w:rsidRPr="009250FB">
        <w:rPr>
          <w:rFonts w:asciiTheme="minorHAnsi" w:hAnsiTheme="minorHAnsi" w:cstheme="minorHAnsi"/>
          <w:bCs/>
        </w:rPr>
        <w:t xml:space="preserve"> your student teaching placement.  During teaching, you need to engage students in mathematical concepts</w:t>
      </w:r>
      <w:r w:rsidRPr="009250FB">
        <w:rPr>
          <w:rFonts w:asciiTheme="minorHAnsi" w:hAnsiTheme="minorHAnsi" w:cstheme="minorHAnsi"/>
        </w:rPr>
        <w:t xml:space="preserve"> and </w:t>
      </w:r>
      <w:r w:rsidRPr="009250FB">
        <w:rPr>
          <w:rFonts w:asciiTheme="minorHAnsi" w:hAnsiTheme="minorHAnsi" w:cstheme="minorHAnsi"/>
          <w:bCs/>
        </w:rPr>
        <w:t xml:space="preserve">elicit responses to promote thinking and to develop conceptual understanding, procedural fluency, and mathematical reasoning and /or </w:t>
      </w:r>
      <w:proofErr w:type="gramStart"/>
      <w:r w:rsidRPr="009250FB">
        <w:rPr>
          <w:rFonts w:asciiTheme="minorHAnsi" w:hAnsiTheme="minorHAnsi" w:cstheme="minorHAnsi"/>
          <w:bCs/>
        </w:rPr>
        <w:t>problem solving</w:t>
      </w:r>
      <w:proofErr w:type="gramEnd"/>
      <w:r w:rsidRPr="009250FB">
        <w:rPr>
          <w:rFonts w:asciiTheme="minorHAnsi" w:hAnsiTheme="minorHAnsi" w:cstheme="minorHAnsi"/>
          <w:bCs/>
        </w:rPr>
        <w:t xml:space="preserve"> skills.</w:t>
      </w:r>
      <w:r w:rsidRPr="009250FB">
        <w:rPr>
          <w:rFonts w:asciiTheme="minorHAnsi" w:hAnsiTheme="minorHAnsi" w:cstheme="minorHAnsi"/>
          <w:bCs/>
          <w:color w:val="3399FF"/>
        </w:rPr>
        <w:t xml:space="preserve"> </w:t>
      </w:r>
      <w:r w:rsidRPr="009250FB">
        <w:rPr>
          <w:rFonts w:asciiTheme="minorHAnsi" w:hAnsiTheme="minorHAnsi" w:cstheme="minorHAnsi"/>
          <w:bCs/>
        </w:rPr>
        <w:t xml:space="preserve">You will also respond to a series of prompts to explain how you facilitated students’ learning and engaged them in understanding mathematical concepts and in mathematical discourse.  </w:t>
      </w:r>
    </w:p>
    <w:p w:rsidR="00D52C11" w:rsidRPr="009250FB" w:rsidRDefault="00D52C11" w:rsidP="00D52C11">
      <w:pPr>
        <w:rPr>
          <w:rFonts w:asciiTheme="minorHAnsi" w:hAnsiTheme="minorHAnsi" w:cstheme="minorHAnsi"/>
          <w:lang w:eastAsia="ko-KR"/>
        </w:rPr>
      </w:pPr>
    </w:p>
    <w:p w:rsidR="00D52C11" w:rsidRPr="009250FB" w:rsidRDefault="009250FB" w:rsidP="009250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 </w:t>
      </w:r>
      <w:r w:rsidR="00D52C11" w:rsidRPr="009250FB">
        <w:rPr>
          <w:rFonts w:asciiTheme="minorHAnsi" w:hAnsiTheme="minorHAnsi" w:cstheme="minorHAnsi"/>
        </w:rPr>
        <w:t xml:space="preserve">For this task you will video record your teaching of the lesson. You will make the appropriate cuts and submit the video clip to the </w:t>
      </w:r>
      <w:proofErr w:type="spellStart"/>
      <w:r w:rsidR="00D52C11" w:rsidRPr="009250FB">
        <w:rPr>
          <w:rFonts w:asciiTheme="minorHAnsi" w:hAnsiTheme="minorHAnsi" w:cstheme="minorHAnsi"/>
        </w:rPr>
        <w:t>TaskStream</w:t>
      </w:r>
      <w:proofErr w:type="spellEnd"/>
      <w:r w:rsidR="00D52C11" w:rsidRPr="009250FB">
        <w:rPr>
          <w:rFonts w:asciiTheme="minorHAnsi" w:hAnsiTheme="minorHAnsi" w:cstheme="minorHAnsi"/>
        </w:rPr>
        <w:t>.</w:t>
      </w:r>
    </w:p>
    <w:p w:rsidR="00D52C11" w:rsidRPr="009250FB" w:rsidRDefault="00D52C11" w:rsidP="00D52C11">
      <w:pPr>
        <w:rPr>
          <w:rFonts w:asciiTheme="minorHAnsi" w:hAnsiTheme="minorHAnsi" w:cstheme="minorHAnsi"/>
          <w:lang w:eastAsia="ko-KR"/>
        </w:rPr>
      </w:pPr>
    </w:p>
    <w:p w:rsidR="00D52C11" w:rsidRPr="009250FB" w:rsidRDefault="00D52C11" w:rsidP="00D52C11">
      <w:pPr>
        <w:rPr>
          <w:rFonts w:asciiTheme="minorHAnsi" w:hAnsiTheme="minorHAnsi" w:cstheme="minorHAnsi"/>
        </w:rPr>
      </w:pPr>
      <w:r w:rsidRPr="009250FB">
        <w:rPr>
          <w:rFonts w:asciiTheme="minorHAnsi" w:hAnsiTheme="minorHAnsi" w:cstheme="minorHAnsi"/>
          <w:b/>
        </w:rPr>
        <w:t>Address the following prompts</w:t>
      </w:r>
      <w:r w:rsidRPr="009250FB">
        <w:rPr>
          <w:rFonts w:asciiTheme="minorHAnsi" w:hAnsiTheme="minorHAnsi" w:cstheme="minorHAnsi"/>
          <w:lang w:eastAsia="ko-KR"/>
        </w:rPr>
        <w:t xml:space="preserve"> (These are identical to the </w:t>
      </w:r>
      <w:proofErr w:type="spellStart"/>
      <w:r w:rsidRPr="009250FB">
        <w:rPr>
          <w:rFonts w:asciiTheme="minorHAnsi" w:hAnsiTheme="minorHAnsi" w:cstheme="minorHAnsi"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  <w:lang w:eastAsia="ko-KR"/>
        </w:rPr>
        <w:t xml:space="preserve"> prompts.  Please include these prompts with your responses.  Please write your responses between </w:t>
      </w:r>
      <w:proofErr w:type="gramStart"/>
      <w:r w:rsidRPr="009250FB">
        <w:rPr>
          <w:rFonts w:asciiTheme="minorHAnsi" w:hAnsiTheme="minorHAnsi" w:cstheme="minorHAnsi"/>
          <w:lang w:eastAsia="ko-KR"/>
        </w:rPr>
        <w:t>[ ]</w:t>
      </w:r>
      <w:proofErr w:type="gramEnd"/>
      <w:r w:rsidRPr="009250FB">
        <w:rPr>
          <w:rFonts w:asciiTheme="minorHAnsi" w:hAnsiTheme="minorHAnsi" w:cstheme="minorHAnsi"/>
          <w:lang w:eastAsia="ko-KR"/>
        </w:rPr>
        <w:t xml:space="preserve"> only and do not change any formatting.)</w:t>
      </w:r>
      <w:r w:rsidRPr="009250FB">
        <w:rPr>
          <w:rFonts w:asciiTheme="minorHAnsi" w:hAnsiTheme="minorHAnsi" w:cstheme="minorHAnsi"/>
        </w:rPr>
        <w:t xml:space="preserve">  </w:t>
      </w:r>
    </w:p>
    <w:p w:rsidR="00D52C11" w:rsidRPr="009250FB" w:rsidRDefault="00D52C11" w:rsidP="00D52C11">
      <w:pPr>
        <w:rPr>
          <w:rFonts w:asciiTheme="minorHAnsi" w:hAnsiTheme="minorHAnsi" w:cstheme="minorHAnsi"/>
          <w:lang w:eastAsia="ko-KR"/>
        </w:rPr>
      </w:pPr>
    </w:p>
    <w:p w:rsidR="00D52C11" w:rsidRPr="0099589D" w:rsidRDefault="00D52C11" w:rsidP="00D52C11">
      <w:pPr>
        <w:pStyle w:val="Heading1"/>
        <w:jc w:val="center"/>
        <w:rPr>
          <w:rFonts w:ascii="Arial" w:hAnsi="Arial" w:cs="Arial"/>
          <w:color w:val="800000"/>
          <w:sz w:val="22"/>
          <w:szCs w:val="22"/>
          <w:u w:val="none"/>
        </w:rPr>
      </w:pPr>
      <w:r w:rsidRPr="0099589D">
        <w:rPr>
          <w:rFonts w:ascii="Arial" w:hAnsi="Arial" w:cs="Arial"/>
          <w:color w:val="800000"/>
          <w:sz w:val="22"/>
          <w:szCs w:val="22"/>
          <w:u w:val="none"/>
        </w:rPr>
        <w:t>TASK 1: PLANNING COMMENTARY</w:t>
      </w:r>
    </w:p>
    <w:p w:rsidR="00D52C11" w:rsidRPr="0099589D" w:rsidRDefault="00D52C11" w:rsidP="00D52C11">
      <w:pPr>
        <w:rPr>
          <w:rFonts w:ascii="Arial" w:hAnsi="Arial" w:cs="Arial"/>
          <w:sz w:val="22"/>
          <w:szCs w:val="22"/>
        </w:rPr>
      </w:pPr>
    </w:p>
    <w:p w:rsidR="00D52C11" w:rsidRPr="0099589D" w:rsidRDefault="00D52C11" w:rsidP="00D52C11">
      <w:pPr>
        <w:pStyle w:val="TPACbox"/>
        <w:spacing w:before="0"/>
        <w:ind w:left="0"/>
        <w:rPr>
          <w:rFonts w:cs="Arial"/>
          <w:b/>
          <w:szCs w:val="22"/>
        </w:rPr>
      </w:pPr>
      <w:r w:rsidRPr="0099589D">
        <w:rPr>
          <w:rFonts w:cs="Arial"/>
          <w:szCs w:val="22"/>
        </w:rPr>
        <w:t>Respond to the prompts below (</w:t>
      </w:r>
      <w:r w:rsidRPr="0099589D">
        <w:rPr>
          <w:rFonts w:cs="Arial"/>
          <w:b/>
          <w:szCs w:val="22"/>
        </w:rPr>
        <w:t xml:space="preserve">no more than </w:t>
      </w:r>
      <w:r w:rsidRPr="0099589D">
        <w:rPr>
          <w:rFonts w:cs="Arial"/>
          <w:b/>
          <w:szCs w:val="22"/>
        </w:rPr>
        <w:fldChar w:fldCharType="begin"/>
      </w:r>
      <w:r w:rsidRPr="0099589D">
        <w:rPr>
          <w:rFonts w:cs="Arial"/>
          <w:b/>
          <w:szCs w:val="22"/>
        </w:rPr>
        <w:instrText xml:space="preserve"> COMMENTS   \* MERGEFORMAT </w:instrText>
      </w:r>
      <w:r w:rsidRPr="0099589D">
        <w:rPr>
          <w:rFonts w:cs="Arial"/>
          <w:b/>
          <w:szCs w:val="22"/>
        </w:rPr>
        <w:fldChar w:fldCharType="separate"/>
      </w:r>
      <w:r w:rsidRPr="0099589D">
        <w:rPr>
          <w:rFonts w:cs="Arial"/>
          <w:b/>
          <w:szCs w:val="22"/>
        </w:rPr>
        <w:t>9</w:t>
      </w:r>
      <w:r w:rsidRPr="0099589D">
        <w:rPr>
          <w:rFonts w:cs="Arial"/>
          <w:b/>
          <w:szCs w:val="22"/>
        </w:rPr>
        <w:fldChar w:fldCharType="end"/>
      </w:r>
      <w:r w:rsidRPr="0099589D">
        <w:rPr>
          <w:rFonts w:cs="Arial"/>
          <w:b/>
          <w:szCs w:val="22"/>
        </w:rPr>
        <w:t xml:space="preserve"> single-spaced pages, including prompts</w:t>
      </w:r>
      <w:r w:rsidRPr="0099589D">
        <w:rPr>
          <w:rFonts w:cs="Arial"/>
          <w:szCs w:val="22"/>
        </w:rPr>
        <w:t>) by typing your responses within the brackets. Do not delete or alter the prompts. Pages exceeding the maximum will not be scored.</w:t>
      </w:r>
    </w:p>
    <w:p w:rsidR="00D52C11" w:rsidRPr="0099589D" w:rsidRDefault="00D52C11" w:rsidP="00D52C11">
      <w:pPr>
        <w:pStyle w:val="Heading2"/>
        <w:rPr>
          <w:rFonts w:ascii="Arial" w:hAnsi="Arial" w:cs="Arial"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1.</w:t>
      </w:r>
      <w:r w:rsidRPr="0099589D">
        <w:rPr>
          <w:rFonts w:ascii="Arial" w:hAnsi="Arial" w:cs="Arial"/>
          <w:sz w:val="22"/>
          <w:szCs w:val="22"/>
        </w:rPr>
        <w:tab/>
        <w:t>Central Focus</w:t>
      </w:r>
    </w:p>
    <w:p w:rsidR="00D52C11" w:rsidRPr="0099589D" w:rsidRDefault="00D52C11" w:rsidP="00D52C11">
      <w:pPr>
        <w:pStyle w:val="TPAClistlettered"/>
        <w:rPr>
          <w:rFonts w:cs="Arial"/>
          <w:szCs w:val="22"/>
        </w:rPr>
      </w:pPr>
      <w:r w:rsidRPr="0099589D">
        <w:rPr>
          <w:rFonts w:cs="Arial"/>
          <w:szCs w:val="22"/>
        </w:rPr>
        <w:t>a.</w:t>
      </w:r>
      <w:r w:rsidRPr="0099589D">
        <w:rPr>
          <w:rFonts w:cs="Arial"/>
          <w:szCs w:val="22"/>
        </w:rPr>
        <w:tab/>
        <w:t>Describe the central focus and purpose of the content you will teach in the learning segment.</w:t>
      </w:r>
    </w:p>
    <w:p w:rsidR="00D52C11" w:rsidRPr="0099589D" w:rsidRDefault="00D52C11" w:rsidP="00D52C11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TPAClistlettered"/>
        <w:rPr>
          <w:rFonts w:cs="Arial"/>
          <w:szCs w:val="22"/>
        </w:rPr>
      </w:pPr>
      <w:r w:rsidRPr="0099589D">
        <w:rPr>
          <w:rFonts w:cs="Arial"/>
          <w:szCs w:val="22"/>
        </w:rPr>
        <w:t>b.</w:t>
      </w:r>
      <w:r w:rsidRPr="0099589D">
        <w:rPr>
          <w:rFonts w:cs="Arial"/>
          <w:szCs w:val="22"/>
        </w:rPr>
        <w:tab/>
        <w:t>Given the central focus, describe how the standards and learning objectives within your learning segment address</w:t>
      </w:r>
    </w:p>
    <w:p w:rsidR="007E3916" w:rsidRPr="0099589D" w:rsidRDefault="007E3916" w:rsidP="00EE6B57">
      <w:pPr>
        <w:pStyle w:val="TPAClistbullet1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cs="Arial"/>
          <w:szCs w:val="22"/>
        </w:rPr>
      </w:pPr>
      <w:r w:rsidRPr="0099589D">
        <w:rPr>
          <w:rFonts w:cs="Arial"/>
          <w:szCs w:val="22"/>
        </w:rPr>
        <w:t>conceptual understanding,</w:t>
      </w:r>
    </w:p>
    <w:p w:rsidR="007E3916" w:rsidRPr="0099589D" w:rsidRDefault="007E3916" w:rsidP="00EE6B57">
      <w:pPr>
        <w:pStyle w:val="TPAClistbullet1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cs="Arial"/>
          <w:szCs w:val="22"/>
        </w:rPr>
      </w:pPr>
      <w:r w:rsidRPr="0099589D">
        <w:rPr>
          <w:rFonts w:cs="Arial"/>
          <w:szCs w:val="22"/>
        </w:rPr>
        <w:t xml:space="preserve">procedural fluency, </w:t>
      </w:r>
      <w:r w:rsidRPr="0099589D">
        <w:rPr>
          <w:rFonts w:cs="Arial"/>
          <w:b/>
          <w:szCs w:val="22"/>
        </w:rPr>
        <w:t>AND</w:t>
      </w:r>
    </w:p>
    <w:p w:rsidR="007E3916" w:rsidRPr="0099589D" w:rsidRDefault="007E3916" w:rsidP="00EE6B57">
      <w:pPr>
        <w:pStyle w:val="TPAClistbullet1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cs="Arial"/>
          <w:szCs w:val="22"/>
        </w:rPr>
      </w:pPr>
      <w:r w:rsidRPr="0099589D">
        <w:rPr>
          <w:rFonts w:cs="Arial"/>
          <w:szCs w:val="22"/>
        </w:rPr>
        <w:lastRenderedPageBreak/>
        <w:t xml:space="preserve">mathematical reasoning or problem-solving skills. </w:t>
      </w:r>
    </w:p>
    <w:p w:rsidR="00D52C11" w:rsidRPr="0099589D" w:rsidRDefault="00DF4792" w:rsidP="00DF4792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 xml:space="preserve"> </w:t>
      </w:r>
      <w:r w:rsidR="00D52C11"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TPAClistlettered"/>
        <w:rPr>
          <w:rFonts w:cs="Arial"/>
          <w:szCs w:val="22"/>
        </w:rPr>
      </w:pPr>
      <w:r w:rsidRPr="0099589D">
        <w:rPr>
          <w:rFonts w:cs="Arial"/>
          <w:szCs w:val="22"/>
        </w:rPr>
        <w:t>c.</w:t>
      </w:r>
      <w:r w:rsidRPr="0099589D">
        <w:rPr>
          <w:rFonts w:cs="Arial"/>
          <w:szCs w:val="22"/>
        </w:rPr>
        <w:tab/>
        <w:t xml:space="preserve">Explain how your plans build on each other to help students make connections between </w:t>
      </w:r>
    </w:p>
    <w:p w:rsidR="00DF4792" w:rsidRPr="0099589D" w:rsidRDefault="00DF4792" w:rsidP="00EE6B57">
      <w:pPr>
        <w:pStyle w:val="ListParagraph"/>
        <w:widowControl w:val="0"/>
        <w:numPr>
          <w:ilvl w:val="2"/>
          <w:numId w:val="6"/>
        </w:numPr>
        <w:tabs>
          <w:tab w:val="left" w:pos="1959"/>
          <w:tab w:val="left" w:pos="1960"/>
        </w:tabs>
        <w:autoSpaceDE w:val="0"/>
        <w:autoSpaceDN w:val="0"/>
        <w:spacing w:before="118"/>
        <w:ind w:left="1080" w:hanging="360"/>
        <w:rPr>
          <w:rFonts w:ascii="Arial" w:hAnsi="Arial" w:cs="Arial"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concepts,</w:t>
      </w:r>
    </w:p>
    <w:p w:rsidR="00DF4792" w:rsidRPr="0099589D" w:rsidRDefault="00DF4792" w:rsidP="00EE6B57">
      <w:pPr>
        <w:pStyle w:val="ListParagraph"/>
        <w:widowControl w:val="0"/>
        <w:numPr>
          <w:ilvl w:val="2"/>
          <w:numId w:val="6"/>
        </w:numPr>
        <w:tabs>
          <w:tab w:val="left" w:pos="1959"/>
          <w:tab w:val="left" w:pos="1960"/>
        </w:tabs>
        <w:autoSpaceDE w:val="0"/>
        <w:autoSpaceDN w:val="0"/>
        <w:spacing w:before="114"/>
        <w:ind w:left="1080" w:hanging="360"/>
        <w:rPr>
          <w:rFonts w:ascii="Arial" w:hAnsi="Arial" w:cs="Arial"/>
          <w:b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computations/procedures,</w:t>
      </w:r>
      <w:r w:rsidRPr="0099589D">
        <w:rPr>
          <w:rFonts w:ascii="Arial" w:hAnsi="Arial" w:cs="Arial"/>
          <w:spacing w:val="-4"/>
          <w:sz w:val="22"/>
          <w:szCs w:val="22"/>
        </w:rPr>
        <w:t xml:space="preserve"> </w:t>
      </w:r>
      <w:r w:rsidRPr="0099589D">
        <w:rPr>
          <w:rFonts w:ascii="Arial" w:hAnsi="Arial" w:cs="Arial"/>
          <w:b/>
          <w:spacing w:val="-4"/>
          <w:sz w:val="22"/>
          <w:szCs w:val="22"/>
        </w:rPr>
        <w:t>AND</w:t>
      </w:r>
    </w:p>
    <w:p w:rsidR="00DF4792" w:rsidRPr="0099589D" w:rsidRDefault="00DF4792" w:rsidP="00EE6B57">
      <w:pPr>
        <w:pStyle w:val="ListParagraph"/>
        <w:widowControl w:val="0"/>
        <w:numPr>
          <w:ilvl w:val="2"/>
          <w:numId w:val="6"/>
        </w:numPr>
        <w:tabs>
          <w:tab w:val="left" w:pos="1959"/>
          <w:tab w:val="left" w:pos="1960"/>
        </w:tabs>
        <w:autoSpaceDE w:val="0"/>
        <w:autoSpaceDN w:val="0"/>
        <w:spacing w:before="117"/>
        <w:ind w:left="1080" w:hanging="360"/>
        <w:rPr>
          <w:rFonts w:ascii="Arial" w:hAnsi="Arial" w:cs="Arial"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mathematical reasoning or problem-solving</w:t>
      </w:r>
      <w:r w:rsidRPr="0099589D">
        <w:rPr>
          <w:rFonts w:ascii="Arial" w:hAnsi="Arial" w:cs="Arial"/>
          <w:spacing w:val="-26"/>
          <w:sz w:val="22"/>
          <w:szCs w:val="22"/>
        </w:rPr>
        <w:t xml:space="preserve"> </w:t>
      </w:r>
      <w:r w:rsidRPr="0099589D">
        <w:rPr>
          <w:rFonts w:ascii="Arial" w:hAnsi="Arial" w:cs="Arial"/>
          <w:sz w:val="22"/>
          <w:szCs w:val="22"/>
        </w:rPr>
        <w:t>strategies</w:t>
      </w:r>
    </w:p>
    <w:p w:rsidR="00DF4792" w:rsidRPr="0099589D" w:rsidRDefault="00DF4792" w:rsidP="007E3916">
      <w:pPr>
        <w:pStyle w:val="BodyText"/>
        <w:spacing w:before="115"/>
        <w:ind w:left="1053" w:firstLine="27"/>
        <w:rPr>
          <w:rFonts w:ascii="Arial" w:hAnsi="Arial" w:cs="Arial"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to build understanding of mathematics.</w:t>
      </w:r>
    </w:p>
    <w:p w:rsidR="00D52C11" w:rsidRPr="0099589D" w:rsidRDefault="00DF4792" w:rsidP="00DF4792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 xml:space="preserve"> </w:t>
      </w:r>
      <w:r w:rsidR="00D52C11"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Default"/>
        <w:rPr>
          <w:sz w:val="22"/>
          <w:szCs w:val="22"/>
        </w:rPr>
      </w:pPr>
    </w:p>
    <w:p w:rsidR="00D52C11" w:rsidRPr="0099589D" w:rsidRDefault="00D52C11" w:rsidP="00D52C11">
      <w:pPr>
        <w:pStyle w:val="Heading2"/>
        <w:rPr>
          <w:rFonts w:ascii="Arial" w:hAnsi="Arial" w:cs="Arial"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5.</w:t>
      </w:r>
      <w:r w:rsidRPr="0099589D">
        <w:rPr>
          <w:rFonts w:ascii="Arial" w:hAnsi="Arial" w:cs="Arial"/>
          <w:sz w:val="22"/>
          <w:szCs w:val="22"/>
        </w:rPr>
        <w:tab/>
        <w:t xml:space="preserve">Monitoring Student Learning </w:t>
      </w:r>
    </w:p>
    <w:p w:rsidR="00D52C11" w:rsidRPr="0099589D" w:rsidRDefault="00D52C11" w:rsidP="00D52C11">
      <w:pPr>
        <w:pStyle w:val="TPACtextbody"/>
        <w:rPr>
          <w:rFonts w:cs="Arial"/>
          <w:b/>
          <w:szCs w:val="22"/>
        </w:rPr>
      </w:pPr>
      <w:r w:rsidRPr="0099589D">
        <w:rPr>
          <w:rFonts w:cs="Arial"/>
          <w:szCs w:val="22"/>
        </w:rPr>
        <w:t>In response to the prompts below, refer to the assessments you will submit as part of the materials for Planning Task 1.</w:t>
      </w:r>
    </w:p>
    <w:p w:rsidR="00D52C11" w:rsidRPr="0099589D" w:rsidRDefault="00D52C11" w:rsidP="00DF4792">
      <w:pPr>
        <w:pStyle w:val="TPAClistlettered"/>
        <w:rPr>
          <w:rFonts w:cs="Arial"/>
          <w:szCs w:val="22"/>
        </w:rPr>
      </w:pPr>
      <w:r w:rsidRPr="0099589D">
        <w:rPr>
          <w:rFonts w:cs="Arial"/>
          <w:szCs w:val="22"/>
        </w:rPr>
        <w:t>a.</w:t>
      </w:r>
      <w:r w:rsidRPr="0099589D">
        <w:rPr>
          <w:rFonts w:cs="Arial"/>
          <w:szCs w:val="22"/>
        </w:rPr>
        <w:tab/>
        <w:t xml:space="preserve">Describe how your planned formal and informal assessments will provide direct evidence of students’ conceptual understanding, computational/procedural fluency, </w:t>
      </w:r>
      <w:r w:rsidRPr="0099589D">
        <w:rPr>
          <w:rFonts w:cs="Arial"/>
          <w:b/>
          <w:szCs w:val="22"/>
        </w:rPr>
        <w:t>AND</w:t>
      </w:r>
      <w:r w:rsidRPr="0099589D">
        <w:rPr>
          <w:rFonts w:cs="Arial"/>
          <w:szCs w:val="22"/>
        </w:rPr>
        <w:t xml:space="preserve"> mathematical reasoning or problem-solving skills </w:t>
      </w:r>
      <w:r w:rsidRPr="0099589D">
        <w:rPr>
          <w:rFonts w:cs="Arial"/>
          <w:b/>
          <w:szCs w:val="22"/>
        </w:rPr>
        <w:t>throughout</w:t>
      </w:r>
      <w:r w:rsidRPr="0099589D">
        <w:rPr>
          <w:rFonts w:cs="Arial"/>
          <w:szCs w:val="22"/>
        </w:rPr>
        <w:t xml:space="preserve"> the learning segment. </w:t>
      </w:r>
    </w:p>
    <w:p w:rsidR="00D52C11" w:rsidRDefault="00D52C11" w:rsidP="00D52C11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>[  ]</w:t>
      </w:r>
    </w:p>
    <w:p w:rsidR="0099589D" w:rsidRPr="0099589D" w:rsidRDefault="0099589D" w:rsidP="00D52C11">
      <w:pPr>
        <w:pStyle w:val="Brackets"/>
        <w:rPr>
          <w:rFonts w:cs="Arial"/>
          <w:szCs w:val="22"/>
        </w:rPr>
      </w:pPr>
    </w:p>
    <w:p w:rsidR="0099589D" w:rsidRPr="0099589D" w:rsidRDefault="0099589D" w:rsidP="0099589D">
      <w:pPr>
        <w:pStyle w:val="Brackets"/>
        <w:numPr>
          <w:ilvl w:val="1"/>
          <w:numId w:val="6"/>
        </w:numPr>
        <w:ind w:left="720"/>
        <w:rPr>
          <w:rFonts w:cs="Arial"/>
          <w:szCs w:val="22"/>
        </w:rPr>
      </w:pPr>
      <w:r w:rsidRPr="0099589D">
        <w:rPr>
          <w:rFonts w:cs="Arial"/>
          <w:szCs w:val="22"/>
        </w:rPr>
        <w:t>Explain how the design or adaptation of your planned assessment allows students to with specific needs to demonstrate their learning</w:t>
      </w:r>
    </w:p>
    <w:p w:rsidR="0099589D" w:rsidRPr="0099589D" w:rsidRDefault="0099589D" w:rsidP="0099589D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Default"/>
        <w:rPr>
          <w:sz w:val="22"/>
          <w:szCs w:val="22"/>
        </w:rPr>
      </w:pPr>
    </w:p>
    <w:p w:rsidR="00D52C11" w:rsidRPr="0099589D" w:rsidRDefault="00D52C11" w:rsidP="00D52C11">
      <w:pPr>
        <w:pStyle w:val="Heading1"/>
        <w:jc w:val="center"/>
        <w:rPr>
          <w:rFonts w:ascii="Arial" w:hAnsi="Arial" w:cs="Arial"/>
          <w:color w:val="800000"/>
          <w:sz w:val="22"/>
          <w:szCs w:val="22"/>
          <w:u w:val="none"/>
        </w:rPr>
      </w:pPr>
      <w:bookmarkStart w:id="0" w:name="_Toc294267892"/>
      <w:bookmarkStart w:id="1" w:name="_Toc333322808"/>
      <w:r w:rsidRPr="0099589D">
        <w:rPr>
          <w:rFonts w:ascii="Arial" w:hAnsi="Arial" w:cs="Arial"/>
          <w:color w:val="800000"/>
          <w:sz w:val="22"/>
          <w:szCs w:val="22"/>
          <w:u w:val="none"/>
        </w:rPr>
        <w:t>TASK 2: INSTRUCTION COMMENTARY</w:t>
      </w:r>
    </w:p>
    <w:p w:rsidR="00D52C11" w:rsidRPr="0099589D" w:rsidRDefault="00D52C11" w:rsidP="00D52C11">
      <w:pPr>
        <w:rPr>
          <w:rFonts w:ascii="Arial" w:hAnsi="Arial" w:cs="Arial"/>
          <w:sz w:val="22"/>
          <w:szCs w:val="22"/>
        </w:rPr>
      </w:pPr>
    </w:p>
    <w:p w:rsidR="00D52C11" w:rsidRPr="0099589D" w:rsidRDefault="00D52C11" w:rsidP="00D52C11">
      <w:pPr>
        <w:pStyle w:val="TPACbox"/>
        <w:spacing w:before="0"/>
        <w:ind w:left="0"/>
        <w:rPr>
          <w:rFonts w:cs="Arial"/>
          <w:szCs w:val="22"/>
        </w:rPr>
      </w:pPr>
      <w:r w:rsidRPr="0099589D">
        <w:rPr>
          <w:rFonts w:cs="Arial"/>
          <w:szCs w:val="22"/>
        </w:rPr>
        <w:t>Respond to the prompts below (</w:t>
      </w:r>
      <w:r w:rsidRPr="0099589D">
        <w:rPr>
          <w:rFonts w:cs="Arial"/>
          <w:b/>
          <w:szCs w:val="22"/>
        </w:rPr>
        <w:t xml:space="preserve">no more than </w:t>
      </w:r>
      <w:r w:rsidRPr="0099589D">
        <w:rPr>
          <w:rStyle w:val="TPApgcountChar"/>
          <w:rFonts w:ascii="Arial" w:hAnsi="Arial"/>
          <w:sz w:val="22"/>
          <w:szCs w:val="22"/>
        </w:rPr>
        <w:fldChar w:fldCharType="begin"/>
      </w:r>
      <w:r w:rsidRPr="0099589D">
        <w:rPr>
          <w:rStyle w:val="TPApgcountChar"/>
          <w:rFonts w:ascii="Arial" w:hAnsi="Arial"/>
          <w:sz w:val="22"/>
          <w:szCs w:val="22"/>
        </w:rPr>
        <w:instrText xml:space="preserve"> COMMENTS   \* MERGEFORMAT </w:instrText>
      </w:r>
      <w:r w:rsidRPr="0099589D">
        <w:rPr>
          <w:rStyle w:val="TPApgcountChar"/>
          <w:rFonts w:ascii="Arial" w:hAnsi="Arial"/>
          <w:sz w:val="22"/>
          <w:szCs w:val="22"/>
        </w:rPr>
        <w:fldChar w:fldCharType="separate"/>
      </w:r>
      <w:r w:rsidRPr="0099589D">
        <w:rPr>
          <w:rStyle w:val="TPApgcountChar"/>
          <w:rFonts w:ascii="Arial" w:hAnsi="Arial"/>
          <w:sz w:val="22"/>
          <w:szCs w:val="22"/>
        </w:rPr>
        <w:t>6</w:t>
      </w:r>
      <w:r w:rsidRPr="0099589D">
        <w:rPr>
          <w:rStyle w:val="TPApgcountChar"/>
          <w:rFonts w:ascii="Arial" w:hAnsi="Arial"/>
          <w:sz w:val="22"/>
          <w:szCs w:val="22"/>
        </w:rPr>
        <w:fldChar w:fldCharType="end"/>
      </w:r>
      <w:r w:rsidRPr="0099589D">
        <w:rPr>
          <w:rFonts w:cs="Arial"/>
          <w:b/>
          <w:szCs w:val="22"/>
        </w:rPr>
        <w:t xml:space="preserve"> single-spaced pages, including prompts</w:t>
      </w:r>
      <w:r w:rsidRPr="0099589D">
        <w:rPr>
          <w:rFonts w:cs="Arial"/>
          <w:szCs w:val="22"/>
        </w:rPr>
        <w:t xml:space="preserve">) by typing your responses within the brackets following each prompt. Do not delete or alter the prompts. Commentary pages exceeding the maximum will not be scored. You may insert </w:t>
      </w:r>
      <w:r w:rsidRPr="0099589D">
        <w:rPr>
          <w:rFonts w:cs="Arial"/>
          <w:b/>
          <w:szCs w:val="22"/>
        </w:rPr>
        <w:t>no more than 2 additional pages of supporting documentation</w:t>
      </w:r>
      <w:r w:rsidRPr="0099589D">
        <w:rPr>
          <w:rFonts w:cs="Arial"/>
          <w:szCs w:val="22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:rsidR="00D52C11" w:rsidRPr="0099589D" w:rsidRDefault="00D52C11" w:rsidP="00D52C11">
      <w:pPr>
        <w:pStyle w:val="Heading2"/>
        <w:rPr>
          <w:rFonts w:ascii="Arial" w:hAnsi="Arial" w:cs="Arial"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3.</w:t>
      </w:r>
      <w:r w:rsidRPr="0099589D">
        <w:rPr>
          <w:rFonts w:ascii="Arial" w:hAnsi="Arial" w:cs="Arial"/>
          <w:sz w:val="22"/>
          <w:szCs w:val="22"/>
        </w:rPr>
        <w:tab/>
        <w:t>Engaging Students in Learning</w:t>
      </w:r>
    </w:p>
    <w:p w:rsidR="00D52C11" w:rsidRPr="0099589D" w:rsidRDefault="00D52C11" w:rsidP="00D52C11">
      <w:pPr>
        <w:pStyle w:val="TPAClistlettered1"/>
        <w:ind w:left="720"/>
        <w:rPr>
          <w:b/>
          <w:szCs w:val="22"/>
        </w:rPr>
      </w:pPr>
      <w:r w:rsidRPr="0099589D">
        <w:rPr>
          <w:rStyle w:val="TPACaddBOLDChar"/>
          <w:b w:val="0"/>
          <w:szCs w:val="22"/>
        </w:rPr>
        <w:t>Refer to examples from the video clip(s) in your responses to the prompts</w:t>
      </w:r>
      <w:r w:rsidRPr="0099589D">
        <w:rPr>
          <w:szCs w:val="22"/>
        </w:rPr>
        <w:t>.</w:t>
      </w:r>
    </w:p>
    <w:p w:rsidR="00D52C11" w:rsidRPr="0099589D" w:rsidRDefault="00D52C11" w:rsidP="00D52C11">
      <w:pPr>
        <w:pStyle w:val="TPAClistlettered1"/>
        <w:ind w:left="720"/>
        <w:rPr>
          <w:szCs w:val="22"/>
        </w:rPr>
      </w:pPr>
      <w:r w:rsidRPr="0099589D">
        <w:rPr>
          <w:szCs w:val="22"/>
        </w:rPr>
        <w:t>a.</w:t>
      </w:r>
      <w:r w:rsidRPr="0099589D">
        <w:rPr>
          <w:szCs w:val="22"/>
        </w:rPr>
        <w:tab/>
        <w:t>Explain how your instruction engaged students in developing understanding of mathematical concepts.</w:t>
      </w:r>
    </w:p>
    <w:p w:rsidR="00D52C11" w:rsidRPr="0099589D" w:rsidRDefault="00D52C11" w:rsidP="00D52C11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TPAClistlettered1"/>
        <w:ind w:left="720"/>
        <w:rPr>
          <w:szCs w:val="22"/>
        </w:rPr>
      </w:pPr>
      <w:r w:rsidRPr="0099589D">
        <w:rPr>
          <w:szCs w:val="22"/>
        </w:rPr>
        <w:t>b.</w:t>
      </w:r>
      <w:r w:rsidRPr="0099589D">
        <w:rPr>
          <w:szCs w:val="22"/>
        </w:rPr>
        <w:tab/>
        <w:t xml:space="preserve">Describe how your instruction linked students’ prior academic learning and personal, cultural, and community assets with new learning. </w:t>
      </w:r>
    </w:p>
    <w:p w:rsidR="00D52C11" w:rsidRPr="0099589D" w:rsidRDefault="00D52C11" w:rsidP="00D52C11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Heading2"/>
        <w:rPr>
          <w:rFonts w:ascii="Arial" w:hAnsi="Arial" w:cs="Arial"/>
          <w:sz w:val="22"/>
          <w:szCs w:val="22"/>
        </w:rPr>
      </w:pPr>
      <w:r w:rsidRPr="0099589D">
        <w:rPr>
          <w:rFonts w:ascii="Arial" w:hAnsi="Arial" w:cs="Arial"/>
          <w:sz w:val="22"/>
          <w:szCs w:val="22"/>
        </w:rPr>
        <w:t>4.</w:t>
      </w:r>
      <w:r w:rsidRPr="0099589D">
        <w:rPr>
          <w:rFonts w:ascii="Arial" w:hAnsi="Arial" w:cs="Arial"/>
          <w:sz w:val="22"/>
          <w:szCs w:val="22"/>
        </w:rPr>
        <w:tab/>
        <w:t>Deepening Student Learning during Instruction</w:t>
      </w:r>
    </w:p>
    <w:p w:rsidR="00D52C11" w:rsidRPr="0099589D" w:rsidRDefault="00D52C11" w:rsidP="00D52C11">
      <w:pPr>
        <w:rPr>
          <w:rStyle w:val="Hyperlink"/>
          <w:rFonts w:ascii="Arial" w:hAnsi="Arial" w:cs="Arial"/>
          <w:b/>
          <w:sz w:val="22"/>
          <w:szCs w:val="22"/>
        </w:rPr>
      </w:pPr>
      <w:r w:rsidRPr="0099589D">
        <w:rPr>
          <w:rStyle w:val="TPACaddBOLDChar"/>
          <w:rFonts w:eastAsia="Batang" w:cs="Arial"/>
          <w:b w:val="0"/>
          <w:szCs w:val="22"/>
        </w:rPr>
        <w:t>Refer to examples from the video clip(s) in your explanations</w:t>
      </w:r>
      <w:r w:rsidRPr="0099589D">
        <w:rPr>
          <w:rStyle w:val="Hyperlink"/>
          <w:rFonts w:ascii="Arial" w:hAnsi="Arial" w:cs="Arial"/>
          <w:sz w:val="22"/>
          <w:szCs w:val="22"/>
        </w:rPr>
        <w:t>.</w:t>
      </w:r>
    </w:p>
    <w:p w:rsidR="00D52C11" w:rsidRPr="0099589D" w:rsidRDefault="00D52C11" w:rsidP="00D52C11">
      <w:pPr>
        <w:pStyle w:val="TPAClistlettered1"/>
        <w:ind w:left="720"/>
        <w:rPr>
          <w:color w:val="000000"/>
          <w:szCs w:val="22"/>
        </w:rPr>
      </w:pPr>
      <w:r w:rsidRPr="0099589D">
        <w:rPr>
          <w:szCs w:val="22"/>
        </w:rPr>
        <w:t>a.</w:t>
      </w:r>
      <w:r w:rsidRPr="0099589D">
        <w:rPr>
          <w:szCs w:val="22"/>
        </w:rPr>
        <w:tab/>
        <w:t xml:space="preserve">Explain how you </w:t>
      </w:r>
      <w:r w:rsidRPr="0099589D">
        <w:rPr>
          <w:b/>
          <w:szCs w:val="22"/>
        </w:rPr>
        <w:t>elicited and built on student responses</w:t>
      </w:r>
      <w:r w:rsidRPr="0099589D">
        <w:rPr>
          <w:szCs w:val="22"/>
        </w:rPr>
        <w:t xml:space="preserve"> to promote thinking and develop</w:t>
      </w:r>
      <w:r w:rsidRPr="0099589D">
        <w:rPr>
          <w:color w:val="000000"/>
          <w:szCs w:val="22"/>
        </w:rPr>
        <w:t xml:space="preserve"> understandings of mathematical concepts. </w:t>
      </w:r>
    </w:p>
    <w:p w:rsidR="00D52C11" w:rsidRPr="0099589D" w:rsidRDefault="00D52C11" w:rsidP="00D52C11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TPAClistlettered1"/>
        <w:ind w:left="720"/>
        <w:rPr>
          <w:szCs w:val="22"/>
        </w:rPr>
      </w:pPr>
      <w:r w:rsidRPr="0099589D">
        <w:rPr>
          <w:szCs w:val="22"/>
        </w:rPr>
        <w:lastRenderedPageBreak/>
        <w:t>b.</w:t>
      </w:r>
      <w:r w:rsidRPr="0099589D">
        <w:rPr>
          <w:szCs w:val="22"/>
        </w:rPr>
        <w:tab/>
        <w:t>Explain how you used representations (manipulatives, models, tools, diagrams, charts) to support students’ understanding and use of mathematical concepts.</w:t>
      </w:r>
    </w:p>
    <w:p w:rsidR="00D52C11" w:rsidRPr="0099589D" w:rsidRDefault="00D52C11" w:rsidP="00D52C11">
      <w:pPr>
        <w:pStyle w:val="Brackets"/>
        <w:rPr>
          <w:rFonts w:cs="Arial"/>
          <w:szCs w:val="22"/>
        </w:rPr>
      </w:pPr>
      <w:r w:rsidRPr="0099589D">
        <w:rPr>
          <w:rFonts w:cs="Arial"/>
          <w:szCs w:val="22"/>
        </w:rPr>
        <w:t>[  ]</w:t>
      </w:r>
    </w:p>
    <w:p w:rsidR="00D52C11" w:rsidRPr="0099589D" w:rsidRDefault="00D52C11" w:rsidP="00D52C11">
      <w:pPr>
        <w:pStyle w:val="Default"/>
        <w:rPr>
          <w:sz w:val="22"/>
          <w:szCs w:val="22"/>
        </w:rPr>
      </w:pPr>
    </w:p>
    <w:p w:rsidR="0002724C" w:rsidRPr="0099589D" w:rsidRDefault="0002724C">
      <w:pPr>
        <w:rPr>
          <w:rFonts w:ascii="Arial" w:hAnsi="Arial" w:cs="Arial"/>
          <w:b/>
          <w:color w:val="000000"/>
          <w:sz w:val="22"/>
          <w:szCs w:val="22"/>
          <w:lang w:eastAsia="ko-KR"/>
        </w:rPr>
      </w:pPr>
      <w:r w:rsidRPr="0099589D">
        <w:rPr>
          <w:rFonts w:ascii="Arial" w:hAnsi="Arial" w:cs="Arial"/>
          <w:b/>
          <w:color w:val="000000"/>
          <w:sz w:val="22"/>
          <w:szCs w:val="22"/>
          <w:lang w:eastAsia="ko-KR"/>
        </w:rPr>
        <w:br w:type="page"/>
      </w:r>
    </w:p>
    <w:p w:rsidR="00D52C11" w:rsidRDefault="00D52C11" w:rsidP="00D52C11">
      <w:pPr>
        <w:rPr>
          <w:rFonts w:asciiTheme="minorHAnsi" w:hAnsiTheme="minorHAnsi" w:cstheme="minorHAnsi"/>
          <w:b/>
          <w:color w:val="000000"/>
          <w:lang w:eastAsia="ko-KR"/>
        </w:rPr>
      </w:pPr>
      <w:r w:rsidRPr="009250FB">
        <w:rPr>
          <w:rFonts w:asciiTheme="minorHAnsi" w:hAnsiTheme="minorHAnsi" w:cstheme="minorHAnsi"/>
          <w:b/>
          <w:color w:val="000000"/>
          <w:lang w:eastAsia="ko-KR"/>
        </w:rPr>
        <w:lastRenderedPageBreak/>
        <w:t xml:space="preserve">Your assignments will be evaluated in five </w:t>
      </w:r>
      <w:proofErr w:type="spellStart"/>
      <w:r w:rsidRPr="009250FB">
        <w:rPr>
          <w:rFonts w:asciiTheme="minorHAnsi" w:hAnsiTheme="minorHAnsi" w:cstheme="minorHAnsi"/>
          <w:b/>
          <w:color w:val="000000"/>
          <w:lang w:eastAsia="ko-KR"/>
        </w:rPr>
        <w:t>edTPA</w:t>
      </w:r>
      <w:proofErr w:type="spellEnd"/>
      <w:r w:rsidRPr="009250FB">
        <w:rPr>
          <w:rFonts w:asciiTheme="minorHAnsi" w:hAnsiTheme="minorHAnsi" w:cstheme="minorHAnsi"/>
          <w:b/>
          <w:color w:val="000000"/>
          <w:lang w:eastAsia="ko-KR"/>
        </w:rPr>
        <w:t xml:space="preserve"> Rubrics below</w:t>
      </w:r>
    </w:p>
    <w:p w:rsidR="001167C5" w:rsidRDefault="001167C5" w:rsidP="00D52C11">
      <w:pPr>
        <w:rPr>
          <w:rFonts w:asciiTheme="minorHAnsi" w:hAnsiTheme="minorHAnsi" w:cstheme="minorHAnsi"/>
          <w:b/>
          <w:color w:val="000000"/>
          <w:lang w:eastAsia="ko-KR"/>
        </w:rPr>
      </w:pPr>
    </w:p>
    <w:p w:rsidR="001167C5" w:rsidRPr="001167C5" w:rsidRDefault="001167C5" w:rsidP="00D52C11">
      <w:pPr>
        <w:rPr>
          <w:rFonts w:asciiTheme="minorHAnsi" w:hAnsiTheme="minorHAnsi" w:cstheme="minorHAnsi"/>
          <w:color w:val="000000"/>
          <w:lang w:eastAsia="ko-KR"/>
        </w:rPr>
      </w:pPr>
      <w:r w:rsidRPr="001167C5">
        <w:rPr>
          <w:rFonts w:asciiTheme="minorHAnsi" w:hAnsiTheme="minorHAnsi" w:cstheme="minorHAnsi"/>
          <w:color w:val="000000"/>
          <w:lang w:eastAsia="ko-KR"/>
        </w:rPr>
        <w:t>Rubric 1</w:t>
      </w:r>
    </w:p>
    <w:p w:rsidR="001167C5" w:rsidRPr="009250FB" w:rsidRDefault="001167C5" w:rsidP="00D52C11">
      <w:pPr>
        <w:rPr>
          <w:rFonts w:asciiTheme="minorHAnsi" w:hAnsiTheme="minorHAnsi" w:cstheme="minorHAnsi"/>
          <w:b/>
          <w:color w:val="000000"/>
          <w:lang w:eastAsia="ko-KR"/>
        </w:rPr>
      </w:pP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3"/>
        <w:gridCol w:w="1877"/>
        <w:gridCol w:w="1980"/>
        <w:gridCol w:w="1890"/>
        <w:gridCol w:w="1720"/>
      </w:tblGrid>
      <w:tr w:rsidR="001167C5" w:rsidRPr="001167C5" w:rsidTr="001167C5">
        <w:trPr>
          <w:trHeight w:val="584"/>
        </w:trPr>
        <w:tc>
          <w:tcPr>
            <w:tcW w:w="936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How do the candidate’s plans build students’ conceptual understanding, procedural fluency, AND mathematical reasoning or problem-solving skills?</w:t>
            </w:r>
            <w:r w:rsidR="006F73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(TPE 3.1, 3.3, and 3.4)</w:t>
            </w:r>
          </w:p>
        </w:tc>
      </w:tr>
      <w:tr w:rsidR="001167C5" w:rsidRPr="001167C5" w:rsidTr="001167C5">
        <w:trPr>
          <w:trHeight w:val="584"/>
        </w:trPr>
        <w:tc>
          <w:tcPr>
            <w:tcW w:w="1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1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2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3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4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5</w:t>
            </w:r>
          </w:p>
        </w:tc>
      </w:tr>
      <w:tr w:rsidR="001167C5" w:rsidRPr="001167C5" w:rsidTr="001167C5">
        <w:trPr>
          <w:trHeight w:val="584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Candidate’s plans for instruct on focus solely on facts and/or procedures with no connections to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concepts OR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mathematical reasoning and/or problem-solving skills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Candidate’s plans for instruction support student learning of facts and procedures with vague connections to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concepts OR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mathematical reasoning and/or problem-solving skills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Candidate’s plans for instruction build on each other to</w:t>
            </w:r>
          </w:p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support learning of facts and procedures with dear connections to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concepts or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mathematical reasoning and/or problem-solving skills.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Candidate’s plans for instruction build on each other to support learning of facts and procedures with clear and consistent connections to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concepts AND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mathematical reasoning and/or problem-solving skills.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4 plus:</w:t>
            </w:r>
          </w:p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Candidate explains how s/he will use learning tasks and materials to lead students to make clear and consistent connections.</w:t>
            </w:r>
          </w:p>
        </w:tc>
      </w:tr>
    </w:tbl>
    <w:p w:rsidR="00D52C11" w:rsidRPr="009250FB" w:rsidRDefault="00D52C11" w:rsidP="00D52C11">
      <w:pPr>
        <w:pStyle w:val="Default"/>
        <w:rPr>
          <w:rFonts w:asciiTheme="minorHAnsi" w:hAnsiTheme="minorHAnsi" w:cstheme="minorHAnsi"/>
        </w:rPr>
      </w:pPr>
    </w:p>
    <w:p w:rsidR="00D52C11" w:rsidRPr="009250FB" w:rsidRDefault="00D52C11" w:rsidP="00D52C11">
      <w:pPr>
        <w:pStyle w:val="Default"/>
        <w:rPr>
          <w:rFonts w:asciiTheme="minorHAnsi" w:hAnsiTheme="minorHAnsi" w:cstheme="minorHAnsi"/>
          <w:noProof/>
        </w:rPr>
      </w:pPr>
    </w:p>
    <w:p w:rsidR="001167C5" w:rsidRPr="001167C5" w:rsidRDefault="001167C5" w:rsidP="001167C5">
      <w:pPr>
        <w:rPr>
          <w:rFonts w:asciiTheme="minorHAnsi" w:hAnsiTheme="minorHAnsi" w:cstheme="minorHAnsi"/>
          <w:color w:val="000000"/>
          <w:lang w:eastAsia="ko-KR"/>
        </w:rPr>
      </w:pPr>
      <w:r w:rsidRPr="001167C5">
        <w:rPr>
          <w:rFonts w:asciiTheme="minorHAnsi" w:hAnsiTheme="minorHAnsi" w:cstheme="minorHAnsi"/>
          <w:color w:val="000000"/>
          <w:lang w:eastAsia="ko-KR"/>
        </w:rPr>
        <w:t>Rub</w:t>
      </w:r>
      <w:r>
        <w:rPr>
          <w:rFonts w:asciiTheme="minorHAnsi" w:hAnsiTheme="minorHAnsi" w:cstheme="minorHAnsi"/>
          <w:color w:val="000000"/>
          <w:lang w:eastAsia="ko-KR"/>
        </w:rPr>
        <w:t>ric 5</w:t>
      </w:r>
    </w:p>
    <w:p w:rsidR="001167C5" w:rsidRPr="009250FB" w:rsidRDefault="001167C5" w:rsidP="001167C5">
      <w:pPr>
        <w:rPr>
          <w:rFonts w:asciiTheme="minorHAnsi" w:hAnsiTheme="minorHAnsi" w:cstheme="minorHAnsi"/>
          <w:b/>
          <w:color w:val="000000"/>
          <w:lang w:eastAsia="ko-KR"/>
        </w:rPr>
      </w:pP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3"/>
        <w:gridCol w:w="1877"/>
        <w:gridCol w:w="1980"/>
        <w:gridCol w:w="1890"/>
        <w:gridCol w:w="1720"/>
      </w:tblGrid>
      <w:tr w:rsidR="001167C5" w:rsidRPr="001167C5" w:rsidTr="00622641">
        <w:trPr>
          <w:trHeight w:val="584"/>
        </w:trPr>
        <w:tc>
          <w:tcPr>
            <w:tcW w:w="936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622641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are the informal and formal assessments selected or designed to monitor students’ conceptual understanding, procedural fluency, AND mathematical reasoning or problem-solving skills? </w:t>
            </w:r>
            <w:r w:rsidR="006F73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(TPE 1.8, 3.3, 3.4, 5.1, and 5.8)</w:t>
            </w:r>
          </w:p>
        </w:tc>
      </w:tr>
      <w:tr w:rsidR="001167C5" w:rsidRPr="001167C5" w:rsidTr="00622641">
        <w:trPr>
          <w:trHeight w:val="584"/>
        </w:trPr>
        <w:tc>
          <w:tcPr>
            <w:tcW w:w="1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1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2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3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4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5</w:t>
            </w:r>
          </w:p>
        </w:tc>
      </w:tr>
      <w:tr w:rsidR="001167C5" w:rsidRPr="001167C5" w:rsidTr="00622641">
        <w:trPr>
          <w:trHeight w:val="584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The assessments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only provide evidence 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of students’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>procedural skills or factual knowledge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 </w:t>
            </w:r>
          </w:p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Candidate does not attend to ANY ASSESSMENT requirements in IEPs and 504 plans. </w:t>
            </w:r>
          </w:p>
          <w:p w:rsidR="001167C5" w:rsidRPr="001167C5" w:rsidRDefault="001167C5" w:rsidP="0002724C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The assessments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provide limited evidence to monitor students’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conceptual understanding,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procedural fluency,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mathematical reasoning or problem-solving skills </w:t>
            </w:r>
          </w:p>
          <w:p w:rsidR="001167C5" w:rsidRPr="001167C5" w:rsidRDefault="001167C5" w:rsidP="00EE6B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>during the learning segment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The assessments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provide evidence 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to monitor students’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conceptual understanding,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procedural fluency,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AND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mathematical reasoning or problem-solving skills </w:t>
            </w:r>
          </w:p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>during the learning segment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1167C5" w:rsidRPr="001167C5" w:rsidRDefault="001167C5" w:rsidP="0002724C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The assessments provide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multiple forms of evidence 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to monitor students’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progress 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toward developing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conceptual understanding,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procedural fluency, </w:t>
            </w: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AND </w:t>
            </w:r>
          </w:p>
          <w:p w:rsidR="00A64935" w:rsidRPr="001167C5" w:rsidRDefault="00EE6B57" w:rsidP="00EE6B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 xml:space="preserve">mathematical reasoning or problem-solving skills </w:t>
            </w:r>
          </w:p>
          <w:p w:rsidR="001167C5" w:rsidRPr="001167C5" w:rsidRDefault="001167C5" w:rsidP="00EE6B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throughout 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the learning segment.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Level 4 plus: </w:t>
            </w:r>
          </w:p>
          <w:p w:rsidR="001167C5" w:rsidRPr="001167C5" w:rsidRDefault="001167C5" w:rsidP="001167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assessments are strategically designed to allow individuals or groups with specific needs to demonstrate their learning. </w:t>
            </w: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1167C5" w:rsidRPr="001167C5" w:rsidRDefault="001167C5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52C11" w:rsidRDefault="00D52C11" w:rsidP="00D52C11">
      <w:pPr>
        <w:pStyle w:val="Default"/>
        <w:rPr>
          <w:rFonts w:asciiTheme="minorHAnsi" w:hAnsiTheme="minorHAnsi" w:cstheme="minorHAnsi"/>
          <w:noProof/>
        </w:rPr>
      </w:pPr>
    </w:p>
    <w:p w:rsidR="0002724C" w:rsidRDefault="0002724C">
      <w:pPr>
        <w:rPr>
          <w:rFonts w:asciiTheme="minorHAnsi" w:hAnsiTheme="minorHAnsi" w:cstheme="minorHAnsi"/>
          <w:color w:val="000000"/>
          <w:lang w:eastAsia="ko-KR"/>
        </w:rPr>
      </w:pPr>
      <w:r>
        <w:rPr>
          <w:rFonts w:asciiTheme="minorHAnsi" w:hAnsiTheme="minorHAnsi" w:cstheme="minorHAnsi"/>
          <w:color w:val="000000"/>
          <w:lang w:eastAsia="ko-KR"/>
        </w:rPr>
        <w:br w:type="page"/>
      </w:r>
    </w:p>
    <w:p w:rsidR="0002724C" w:rsidRPr="001167C5" w:rsidRDefault="0002724C" w:rsidP="0002724C">
      <w:pPr>
        <w:rPr>
          <w:rFonts w:asciiTheme="minorHAnsi" w:hAnsiTheme="minorHAnsi" w:cstheme="minorHAnsi"/>
          <w:color w:val="000000"/>
          <w:lang w:eastAsia="ko-KR"/>
        </w:rPr>
      </w:pPr>
      <w:r w:rsidRPr="001167C5">
        <w:rPr>
          <w:rFonts w:asciiTheme="minorHAnsi" w:hAnsiTheme="minorHAnsi" w:cstheme="minorHAnsi"/>
          <w:color w:val="000000"/>
          <w:lang w:eastAsia="ko-KR"/>
        </w:rPr>
        <w:lastRenderedPageBreak/>
        <w:t>Rub</w:t>
      </w:r>
      <w:r>
        <w:rPr>
          <w:rFonts w:asciiTheme="minorHAnsi" w:hAnsiTheme="minorHAnsi" w:cstheme="minorHAnsi"/>
          <w:color w:val="000000"/>
          <w:lang w:eastAsia="ko-KR"/>
        </w:rPr>
        <w:t>ric 7</w:t>
      </w:r>
    </w:p>
    <w:p w:rsidR="0002724C" w:rsidRPr="009250FB" w:rsidRDefault="0002724C" w:rsidP="0002724C">
      <w:pPr>
        <w:rPr>
          <w:rFonts w:asciiTheme="minorHAnsi" w:hAnsiTheme="minorHAnsi" w:cstheme="minorHAnsi"/>
          <w:b/>
          <w:color w:val="000000"/>
          <w:lang w:eastAsia="ko-KR"/>
        </w:rPr>
      </w:pP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3"/>
        <w:gridCol w:w="1877"/>
        <w:gridCol w:w="1980"/>
        <w:gridCol w:w="1890"/>
        <w:gridCol w:w="1720"/>
      </w:tblGrid>
      <w:tr w:rsidR="0002724C" w:rsidRPr="001167C5" w:rsidTr="00622641">
        <w:trPr>
          <w:trHeight w:val="584"/>
        </w:trPr>
        <w:tc>
          <w:tcPr>
            <w:tcW w:w="936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does the candidate actively engage students in developing understanding of mathematical concepts? </w:t>
            </w:r>
            <w:r w:rsidR="006F73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(TPE 1.1, 1.3, 2.5, 2.6, 3.4, and 4.7)</w:t>
            </w:r>
          </w:p>
        </w:tc>
      </w:tr>
      <w:tr w:rsidR="0002724C" w:rsidRPr="001167C5" w:rsidTr="00622641">
        <w:trPr>
          <w:trHeight w:val="584"/>
        </w:trPr>
        <w:tc>
          <w:tcPr>
            <w:tcW w:w="1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1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2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3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4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5</w:t>
            </w:r>
          </w:p>
        </w:tc>
      </w:tr>
      <w:tr w:rsidR="0002724C" w:rsidRPr="001167C5" w:rsidTr="00622641">
        <w:trPr>
          <w:trHeight w:val="584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Students are participating in tasks that are vaguely or superficially related to the central focus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Students are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participating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in learning tasks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focusing primarily on mathematical skills or procedures with little attention to developing understanding of mathematical concepts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Students are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engaged in learning tasks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that address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understanding of mathematical concepts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Students are engaged in learning tasks that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develop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understanding of mathematical concepts.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Students are engaged in learning tasks that deepen and extend their understanding of mathematical concepts. </w:t>
            </w:r>
          </w:p>
        </w:tc>
      </w:tr>
      <w:tr w:rsidR="0002724C" w:rsidRPr="001167C5" w:rsidTr="00622641">
        <w:trPr>
          <w:trHeight w:val="584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724C" w:rsidRPr="0002724C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There is little or no evidence that the candidate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links students’ prior academic learning or personal, cultural, or community assets with new learning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Candidate makes vague or superficial links between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prior academic learning and new learning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02724C" w:rsidRPr="0002724C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724C" w:rsidRPr="0002724C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Candidate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links prior academic learning to new learning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724C" w:rsidRPr="0002724C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Candidate links prior academic learning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AND personal, cultural, or community assets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>to new learning.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724C" w:rsidRPr="0002724C" w:rsidRDefault="0002724C" w:rsidP="00622641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Candidate prompts students to link prior academic learning AND personal, cultural, or community assets to new learning.</w:t>
            </w:r>
          </w:p>
        </w:tc>
      </w:tr>
    </w:tbl>
    <w:p w:rsidR="0002724C" w:rsidRDefault="0002724C" w:rsidP="0002724C">
      <w:pPr>
        <w:rPr>
          <w:rFonts w:asciiTheme="minorHAnsi" w:hAnsiTheme="minorHAnsi" w:cstheme="minorHAnsi"/>
          <w:color w:val="000000"/>
          <w:lang w:eastAsia="ko-KR"/>
        </w:rPr>
      </w:pPr>
    </w:p>
    <w:p w:rsidR="0002724C" w:rsidRPr="001167C5" w:rsidRDefault="0002724C" w:rsidP="0002724C">
      <w:pPr>
        <w:rPr>
          <w:rFonts w:asciiTheme="minorHAnsi" w:hAnsiTheme="minorHAnsi" w:cstheme="minorHAnsi"/>
          <w:color w:val="000000"/>
          <w:lang w:eastAsia="ko-KR"/>
        </w:rPr>
      </w:pPr>
      <w:r w:rsidRPr="001167C5">
        <w:rPr>
          <w:rFonts w:asciiTheme="minorHAnsi" w:hAnsiTheme="minorHAnsi" w:cstheme="minorHAnsi"/>
          <w:color w:val="000000"/>
          <w:lang w:eastAsia="ko-KR"/>
        </w:rPr>
        <w:t>Rub</w:t>
      </w:r>
      <w:r>
        <w:rPr>
          <w:rFonts w:asciiTheme="minorHAnsi" w:hAnsiTheme="minorHAnsi" w:cstheme="minorHAnsi"/>
          <w:color w:val="000000"/>
          <w:lang w:eastAsia="ko-KR"/>
        </w:rPr>
        <w:t>ric 8</w:t>
      </w:r>
    </w:p>
    <w:p w:rsidR="0002724C" w:rsidRPr="009250FB" w:rsidRDefault="0002724C" w:rsidP="0002724C">
      <w:pPr>
        <w:rPr>
          <w:rFonts w:asciiTheme="minorHAnsi" w:hAnsiTheme="minorHAnsi" w:cstheme="minorHAnsi"/>
          <w:b/>
          <w:color w:val="000000"/>
          <w:lang w:eastAsia="ko-KR"/>
        </w:rPr>
      </w:pP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3"/>
        <w:gridCol w:w="1877"/>
        <w:gridCol w:w="1980"/>
        <w:gridCol w:w="1890"/>
        <w:gridCol w:w="1720"/>
      </w:tblGrid>
      <w:tr w:rsidR="0002724C" w:rsidRPr="001167C5" w:rsidTr="00622641">
        <w:trPr>
          <w:trHeight w:val="584"/>
        </w:trPr>
        <w:tc>
          <w:tcPr>
            <w:tcW w:w="936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does the candidate elicit responses to promote thinking and develop understanding of mathematical concepts? </w:t>
            </w:r>
            <w:r w:rsidR="006F73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(TPE. 1.5, 1.8, 2.5, and 3.3)</w:t>
            </w:r>
          </w:p>
        </w:tc>
      </w:tr>
      <w:tr w:rsidR="0002724C" w:rsidRPr="001167C5" w:rsidTr="00622641">
        <w:trPr>
          <w:trHeight w:val="584"/>
        </w:trPr>
        <w:tc>
          <w:tcPr>
            <w:tcW w:w="1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1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2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3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4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5</w:t>
            </w:r>
          </w:p>
        </w:tc>
      </w:tr>
      <w:tr w:rsidR="0002724C" w:rsidRPr="001167C5" w:rsidTr="00622641">
        <w:trPr>
          <w:trHeight w:val="584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Candidate does most of the talking and students provide few responses. </w:t>
            </w:r>
          </w:p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 </w:t>
            </w:r>
          </w:p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Candidate responses include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significant content inaccuracies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that will lead to student misunderstandings. 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Candidate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primarily asks surface-level questions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and evaluates student responses as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correct or incorrect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Candidate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elicits student responses related to mathematical reasoning or problem solving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to develop understanding of a mathematical concept.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Candidate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>elicits and builds on students’ mathematical reasoning or problem solving to explicitly portray, extend, or clarify a mathematical concept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2724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Level 4 plus: </w:t>
            </w:r>
          </w:p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Candidate facilitates interactions among students to develop understanding of a mathematical concept. </w:t>
            </w:r>
            <w:r w:rsidRPr="0002724C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</w:tc>
      </w:tr>
    </w:tbl>
    <w:p w:rsidR="0002724C" w:rsidRPr="009250FB" w:rsidRDefault="0002724C" w:rsidP="00D52C11">
      <w:pPr>
        <w:pStyle w:val="Default"/>
        <w:rPr>
          <w:rFonts w:asciiTheme="minorHAnsi" w:hAnsiTheme="minorHAnsi" w:cstheme="minorHAnsi"/>
          <w:noProof/>
        </w:rPr>
      </w:pPr>
    </w:p>
    <w:p w:rsidR="00D52C11" w:rsidRPr="009250FB" w:rsidRDefault="00D52C11" w:rsidP="00D52C11">
      <w:pPr>
        <w:pStyle w:val="Default"/>
        <w:rPr>
          <w:rFonts w:asciiTheme="minorHAnsi" w:hAnsiTheme="minorHAnsi" w:cstheme="minorHAnsi"/>
          <w:noProof/>
        </w:rPr>
      </w:pPr>
    </w:p>
    <w:p w:rsidR="0002724C" w:rsidRDefault="0002724C" w:rsidP="0002724C">
      <w:pPr>
        <w:rPr>
          <w:rFonts w:asciiTheme="minorHAnsi" w:hAnsiTheme="minorHAnsi" w:cstheme="minorHAnsi"/>
          <w:color w:val="000000"/>
          <w:lang w:eastAsia="ko-KR"/>
        </w:rPr>
      </w:pPr>
    </w:p>
    <w:p w:rsidR="0002724C" w:rsidRDefault="0002724C" w:rsidP="0002724C">
      <w:pPr>
        <w:rPr>
          <w:rFonts w:asciiTheme="minorHAnsi" w:hAnsiTheme="minorHAnsi" w:cstheme="minorHAnsi"/>
          <w:color w:val="000000"/>
          <w:lang w:eastAsia="ko-KR"/>
        </w:rPr>
      </w:pPr>
    </w:p>
    <w:p w:rsidR="0002724C" w:rsidRPr="001167C5" w:rsidRDefault="0002724C" w:rsidP="0002724C">
      <w:pPr>
        <w:rPr>
          <w:rFonts w:asciiTheme="minorHAnsi" w:hAnsiTheme="minorHAnsi" w:cstheme="minorHAnsi"/>
          <w:color w:val="000000"/>
          <w:lang w:eastAsia="ko-KR"/>
        </w:rPr>
      </w:pPr>
      <w:r w:rsidRPr="001167C5">
        <w:rPr>
          <w:rFonts w:asciiTheme="minorHAnsi" w:hAnsiTheme="minorHAnsi" w:cstheme="minorHAnsi"/>
          <w:color w:val="000000"/>
          <w:lang w:eastAsia="ko-KR"/>
        </w:rPr>
        <w:lastRenderedPageBreak/>
        <w:t>Rub</w:t>
      </w:r>
      <w:r w:rsidR="002E4634">
        <w:rPr>
          <w:rFonts w:asciiTheme="minorHAnsi" w:hAnsiTheme="minorHAnsi" w:cstheme="minorHAnsi"/>
          <w:color w:val="000000"/>
          <w:lang w:eastAsia="ko-KR"/>
        </w:rPr>
        <w:t>ric 9</w:t>
      </w:r>
    </w:p>
    <w:p w:rsidR="0002724C" w:rsidRPr="009250FB" w:rsidRDefault="0002724C" w:rsidP="0002724C">
      <w:pPr>
        <w:rPr>
          <w:rFonts w:asciiTheme="minorHAnsi" w:hAnsiTheme="minorHAnsi" w:cstheme="minorHAnsi"/>
          <w:b/>
          <w:color w:val="000000"/>
          <w:lang w:eastAsia="ko-KR"/>
        </w:rPr>
      </w:pP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3"/>
        <w:gridCol w:w="1877"/>
        <w:gridCol w:w="1980"/>
        <w:gridCol w:w="1890"/>
        <w:gridCol w:w="1720"/>
      </w:tblGrid>
      <w:tr w:rsidR="0002724C" w:rsidRPr="001167C5" w:rsidTr="00622641">
        <w:trPr>
          <w:trHeight w:val="584"/>
        </w:trPr>
        <w:tc>
          <w:tcPr>
            <w:tcW w:w="936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02724C" w:rsidRDefault="0002724C" w:rsidP="0002724C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72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does the candidate use representations to develop students’ understanding of mathematical concepts? </w:t>
            </w:r>
            <w:r w:rsidR="00A30C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(TPE 1.4 and 3.4)</w:t>
            </w:r>
            <w:bookmarkStart w:id="2" w:name="_GoBack"/>
            <w:bookmarkEnd w:id="2"/>
          </w:p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2724C" w:rsidRPr="001167C5" w:rsidTr="00622641">
        <w:trPr>
          <w:trHeight w:val="584"/>
        </w:trPr>
        <w:tc>
          <w:tcPr>
            <w:tcW w:w="1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1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2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3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4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1167C5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167C5">
              <w:rPr>
                <w:rFonts w:asciiTheme="minorHAnsi" w:hAnsiTheme="minorHAnsi" w:cstheme="minorHAnsi"/>
                <w:sz w:val="18"/>
                <w:szCs w:val="18"/>
              </w:rPr>
              <w:t>Level 5</w:t>
            </w:r>
          </w:p>
        </w:tc>
      </w:tr>
      <w:tr w:rsidR="0002724C" w:rsidRPr="001167C5" w:rsidTr="00622641">
        <w:trPr>
          <w:trHeight w:val="584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2E4634" w:rsidRDefault="0002724C" w:rsidP="0002724C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Candidate stays focused on facts or procedures with little or no attention to mathematical concepts. </w:t>
            </w:r>
          </w:p>
          <w:p w:rsidR="0002724C" w:rsidRPr="002E4634" w:rsidRDefault="0002724C" w:rsidP="0002724C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 </w:t>
            </w:r>
          </w:p>
          <w:p w:rsidR="0002724C" w:rsidRPr="002E4634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>Materials used in the clips include significant content inaccuracies that will lead to student misunderstandings.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2E4634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sz w:val="18"/>
                <w:szCs w:val="18"/>
              </w:rPr>
              <w:t xml:space="preserve">Candidate makes </w:t>
            </w: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vague or superficial use of representations </w:t>
            </w:r>
            <w:r w:rsidRPr="002E4634">
              <w:rPr>
                <w:rFonts w:asciiTheme="minorHAnsi" w:hAnsiTheme="minorHAnsi" w:cstheme="minorHAnsi"/>
                <w:sz w:val="18"/>
                <w:szCs w:val="18"/>
              </w:rPr>
              <w:t>to help students understand mathematical concepts.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2E4634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Candidate uses representations in ways that help students understand </w:t>
            </w:r>
            <w:r w:rsidRPr="002E4634">
              <w:rPr>
                <w:rFonts w:asciiTheme="minorHAnsi" w:hAnsiTheme="minorHAnsi" w:cstheme="minorHAnsi"/>
                <w:sz w:val="18"/>
                <w:szCs w:val="18"/>
              </w:rPr>
              <w:t>mathematical concepts.</w:t>
            </w:r>
            <w:r w:rsidRPr="002E4634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2E4634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sz w:val="18"/>
                <w:szCs w:val="18"/>
              </w:rPr>
              <w:t xml:space="preserve">Candidate provides opportunities for students to use representations </w:t>
            </w: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>in ways that deepen student understanding of mathematical concepts</w:t>
            </w:r>
            <w:r w:rsidRPr="002E463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02724C" w:rsidRPr="002E4634" w:rsidRDefault="0002724C" w:rsidP="0062264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24C" w:rsidRPr="002E4634" w:rsidRDefault="0002724C" w:rsidP="0002724C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Level 4 plus: </w:t>
            </w:r>
          </w:p>
          <w:p w:rsidR="0002724C" w:rsidRPr="002E4634" w:rsidRDefault="0002724C" w:rsidP="000272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E4634">
              <w:rPr>
                <w:rFonts w:asciiTheme="minorHAnsi" w:hAnsiTheme="minorHAnsi" w:cstheme="minorHAnsi"/>
                <w:bCs/>
                <w:sz w:val="18"/>
                <w:szCs w:val="18"/>
              </w:rPr>
              <w:t>Candidate facilitates interactions among students so they develop or apply representations in ways that deepen and extend their understanding of mathematical concepts.</w:t>
            </w:r>
          </w:p>
        </w:tc>
      </w:tr>
    </w:tbl>
    <w:p w:rsidR="00D52C11" w:rsidRPr="009250FB" w:rsidRDefault="00D52C11" w:rsidP="00D52C11">
      <w:pPr>
        <w:pStyle w:val="Default"/>
        <w:rPr>
          <w:rFonts w:asciiTheme="minorHAnsi" w:hAnsiTheme="minorHAnsi" w:cstheme="minorHAnsi"/>
        </w:rPr>
      </w:pPr>
    </w:p>
    <w:p w:rsidR="00D52C11" w:rsidRPr="009250FB" w:rsidRDefault="00D52C11" w:rsidP="00D52C11">
      <w:pPr>
        <w:pStyle w:val="Default"/>
        <w:rPr>
          <w:rFonts w:asciiTheme="minorHAnsi" w:hAnsiTheme="minorHAnsi" w:cstheme="minorHAnsi"/>
        </w:rPr>
      </w:pPr>
    </w:p>
    <w:p w:rsidR="00D52C11" w:rsidRPr="009250FB" w:rsidRDefault="00D52C11" w:rsidP="00D52C11">
      <w:pPr>
        <w:rPr>
          <w:rFonts w:asciiTheme="minorHAnsi" w:hAnsiTheme="minorHAnsi" w:cstheme="minorHAnsi"/>
          <w:lang w:eastAsia="ko-KR"/>
        </w:rPr>
      </w:pPr>
    </w:p>
    <w:p w:rsidR="00DE14FC" w:rsidRPr="009250FB" w:rsidRDefault="00DE14FC" w:rsidP="00D52C11">
      <w:pPr>
        <w:rPr>
          <w:rFonts w:asciiTheme="minorHAnsi" w:hAnsiTheme="minorHAnsi" w:cstheme="minorHAnsi"/>
        </w:rPr>
      </w:pPr>
    </w:p>
    <w:sectPr w:rsidR="00DE14FC" w:rsidRPr="009250FB" w:rsidSect="00F9095F">
      <w:footerReference w:type="even" r:id="rId9"/>
      <w:footerReference w:type="default" r:id="rId10"/>
      <w:pgSz w:w="12240" w:h="15840"/>
      <w:pgMar w:top="1440" w:right="135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FC" w:rsidRDefault="00AA42FC">
      <w:r>
        <w:separator/>
      </w:r>
    </w:p>
  </w:endnote>
  <w:endnote w:type="continuationSeparator" w:id="0">
    <w:p w:rsidR="00AA42FC" w:rsidRDefault="00AA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77A" w:rsidRDefault="00D5377A" w:rsidP="00125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77A" w:rsidRDefault="00D5377A" w:rsidP="007C74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77A" w:rsidRDefault="00D5377A" w:rsidP="00125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BFF">
      <w:rPr>
        <w:rStyle w:val="PageNumber"/>
        <w:noProof/>
      </w:rPr>
      <w:t>1</w:t>
    </w:r>
    <w:r>
      <w:rPr>
        <w:rStyle w:val="PageNumber"/>
      </w:rPr>
      <w:fldChar w:fldCharType="end"/>
    </w:r>
  </w:p>
  <w:p w:rsidR="00D5377A" w:rsidRDefault="00DB7F1E" w:rsidP="007C746E">
    <w:pPr>
      <w:pStyle w:val="Footer"/>
      <w:ind w:right="360"/>
      <w:rPr>
        <w:lang w:eastAsia="ko-KR"/>
      </w:rPr>
    </w:pPr>
    <w:r>
      <w:rPr>
        <w:lang w:eastAsia="ko-KR"/>
      </w:rPr>
      <w:t>EDMS 314</w:t>
    </w:r>
    <w:r w:rsidR="00FD204E">
      <w:rPr>
        <w:rFonts w:hint="eastAsia"/>
        <w:lang w:eastAsia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FC" w:rsidRDefault="00AA42FC">
      <w:r>
        <w:separator/>
      </w:r>
    </w:p>
  </w:footnote>
  <w:footnote w:type="continuationSeparator" w:id="0">
    <w:p w:rsidR="00AA42FC" w:rsidRDefault="00AA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8B4"/>
    <w:multiLevelType w:val="hybridMultilevel"/>
    <w:tmpl w:val="B2DAFE56"/>
    <w:lvl w:ilvl="0" w:tplc="C3482A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E4D2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C851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BEAF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74EB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8247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1207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3EC8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9A05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36A4C08"/>
    <w:multiLevelType w:val="hybridMultilevel"/>
    <w:tmpl w:val="4CCCA84E"/>
    <w:lvl w:ilvl="0" w:tplc="31FCF23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483C756A">
      <w:start w:val="1"/>
      <w:numFmt w:val="lowerLetter"/>
      <w:lvlText w:val="%2."/>
      <w:lvlJc w:val="left"/>
      <w:pPr>
        <w:ind w:left="108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FA48568">
      <w:numFmt w:val="bullet"/>
      <w:lvlText w:val=""/>
      <w:lvlJc w:val="left"/>
      <w:pPr>
        <w:ind w:left="1441" w:hanging="361"/>
      </w:pPr>
      <w:rPr>
        <w:rFonts w:ascii="Wingdings 2" w:eastAsia="Wingdings 2" w:hAnsi="Wingdings 2" w:cs="Wingdings 2" w:hint="default"/>
        <w:color w:val="BE6900"/>
        <w:w w:val="100"/>
        <w:sz w:val="24"/>
        <w:szCs w:val="24"/>
      </w:rPr>
    </w:lvl>
    <w:lvl w:ilvl="3" w:tplc="4AA87B2A">
      <w:numFmt w:val="bullet"/>
      <w:lvlText w:val=""/>
      <w:lvlJc w:val="left"/>
      <w:pPr>
        <w:ind w:left="1740" w:hanging="360"/>
      </w:pPr>
      <w:rPr>
        <w:rFonts w:ascii="Wingdings 2" w:eastAsia="Wingdings 2" w:hAnsi="Wingdings 2" w:cs="Wingdings 2" w:hint="default"/>
        <w:color w:val="BE6900"/>
        <w:w w:val="100"/>
        <w:sz w:val="24"/>
        <w:szCs w:val="24"/>
      </w:rPr>
    </w:lvl>
    <w:lvl w:ilvl="4" w:tplc="63701AA0">
      <w:numFmt w:val="bullet"/>
      <w:lvlText w:val="•"/>
      <w:lvlJc w:val="left"/>
      <w:pPr>
        <w:ind w:left="1441" w:hanging="360"/>
      </w:pPr>
      <w:rPr>
        <w:rFonts w:hint="default"/>
      </w:rPr>
    </w:lvl>
    <w:lvl w:ilvl="5" w:tplc="E390CD6C">
      <w:numFmt w:val="bullet"/>
      <w:lvlText w:val="•"/>
      <w:lvlJc w:val="left"/>
      <w:pPr>
        <w:ind w:left="1741" w:hanging="360"/>
      </w:pPr>
      <w:rPr>
        <w:rFonts w:hint="default"/>
      </w:rPr>
    </w:lvl>
    <w:lvl w:ilvl="6" w:tplc="4516F230"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AC4ECC60">
      <w:numFmt w:val="bullet"/>
      <w:lvlText w:val="•"/>
      <w:lvlJc w:val="left"/>
      <w:pPr>
        <w:ind w:left="4677" w:hanging="360"/>
      </w:pPr>
      <w:rPr>
        <w:rFonts w:hint="default"/>
      </w:rPr>
    </w:lvl>
    <w:lvl w:ilvl="8" w:tplc="1DCC9E90">
      <w:numFmt w:val="bullet"/>
      <w:lvlText w:val="•"/>
      <w:lvlJc w:val="left"/>
      <w:pPr>
        <w:ind w:left="6145" w:hanging="360"/>
      </w:pPr>
      <w:rPr>
        <w:rFonts w:hint="default"/>
      </w:rPr>
    </w:lvl>
  </w:abstractNum>
  <w:abstractNum w:abstractNumId="2" w15:restartNumberingAfterBreak="0">
    <w:nsid w:val="374F116D"/>
    <w:multiLevelType w:val="hybridMultilevel"/>
    <w:tmpl w:val="6DBA03B4"/>
    <w:lvl w:ilvl="0" w:tplc="486E07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4E90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5FC73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52D8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5634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9EA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84DA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F61A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C207D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45C2EE4"/>
    <w:multiLevelType w:val="hybridMultilevel"/>
    <w:tmpl w:val="1EB8F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0A5548"/>
    <w:multiLevelType w:val="hybridMultilevel"/>
    <w:tmpl w:val="CD305794"/>
    <w:lvl w:ilvl="0" w:tplc="5B868C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BEA8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8A2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ECDC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28D4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EEFA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4290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18B6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1AC1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33560B5"/>
    <w:multiLevelType w:val="hybridMultilevel"/>
    <w:tmpl w:val="8DE05772"/>
    <w:lvl w:ilvl="0" w:tplc="1F00CA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D804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30CE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56E7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3EC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4AB2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6E3C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C69D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4524F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D4B41D9"/>
    <w:multiLevelType w:val="hybridMultilevel"/>
    <w:tmpl w:val="AEF4755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777A6D"/>
    <w:multiLevelType w:val="hybridMultilevel"/>
    <w:tmpl w:val="784C7AC2"/>
    <w:lvl w:ilvl="0" w:tplc="FFFFFFFF">
      <w:start w:val="1"/>
      <w:numFmt w:val="decimal"/>
      <w:pStyle w:val="StyleTPAClistnumbered1Bold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C519C"/>
    <w:multiLevelType w:val="hybridMultilevel"/>
    <w:tmpl w:val="3CB0B40E"/>
    <w:lvl w:ilvl="0" w:tplc="3228AB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9CA6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9A3F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BCC4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284C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A78D8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169D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FE6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CE9C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3D355AC"/>
    <w:multiLevelType w:val="hybridMultilevel"/>
    <w:tmpl w:val="CC381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27"/>
    <w:rsid w:val="00010FCE"/>
    <w:rsid w:val="0002724C"/>
    <w:rsid w:val="000519A0"/>
    <w:rsid w:val="00081416"/>
    <w:rsid w:val="000B5958"/>
    <w:rsid w:val="000D0719"/>
    <w:rsid w:val="000D6371"/>
    <w:rsid w:val="000F5567"/>
    <w:rsid w:val="00112292"/>
    <w:rsid w:val="00115FDB"/>
    <w:rsid w:val="001167C5"/>
    <w:rsid w:val="00125DA7"/>
    <w:rsid w:val="0017450E"/>
    <w:rsid w:val="0019674E"/>
    <w:rsid w:val="001B3D15"/>
    <w:rsid w:val="002946D0"/>
    <w:rsid w:val="002A10B5"/>
    <w:rsid w:val="002A51AC"/>
    <w:rsid w:val="002B3A24"/>
    <w:rsid w:val="002C0B2E"/>
    <w:rsid w:val="002C3BCA"/>
    <w:rsid w:val="002C674B"/>
    <w:rsid w:val="002D3B5C"/>
    <w:rsid w:val="002E4634"/>
    <w:rsid w:val="00321CF5"/>
    <w:rsid w:val="0035225C"/>
    <w:rsid w:val="0038665A"/>
    <w:rsid w:val="003A18DB"/>
    <w:rsid w:val="003A2B7A"/>
    <w:rsid w:val="0044658D"/>
    <w:rsid w:val="00453AAE"/>
    <w:rsid w:val="00467BEE"/>
    <w:rsid w:val="00490948"/>
    <w:rsid w:val="004B06CC"/>
    <w:rsid w:val="004B580A"/>
    <w:rsid w:val="004C11F9"/>
    <w:rsid w:val="004C5FC2"/>
    <w:rsid w:val="004E3D8C"/>
    <w:rsid w:val="005052DE"/>
    <w:rsid w:val="00517827"/>
    <w:rsid w:val="00542F72"/>
    <w:rsid w:val="0054304F"/>
    <w:rsid w:val="00574954"/>
    <w:rsid w:val="005A3EB8"/>
    <w:rsid w:val="005B4BFF"/>
    <w:rsid w:val="005F08FD"/>
    <w:rsid w:val="00606753"/>
    <w:rsid w:val="00634645"/>
    <w:rsid w:val="006711C5"/>
    <w:rsid w:val="00673179"/>
    <w:rsid w:val="006A0992"/>
    <w:rsid w:val="006F73FE"/>
    <w:rsid w:val="0071579F"/>
    <w:rsid w:val="0072484E"/>
    <w:rsid w:val="00774FA1"/>
    <w:rsid w:val="00776879"/>
    <w:rsid w:val="007939D5"/>
    <w:rsid w:val="007C2B6B"/>
    <w:rsid w:val="007C746E"/>
    <w:rsid w:val="007D2D16"/>
    <w:rsid w:val="007E3916"/>
    <w:rsid w:val="00807504"/>
    <w:rsid w:val="00814441"/>
    <w:rsid w:val="00821336"/>
    <w:rsid w:val="00826E35"/>
    <w:rsid w:val="00830C47"/>
    <w:rsid w:val="008416E5"/>
    <w:rsid w:val="0086438D"/>
    <w:rsid w:val="008903AE"/>
    <w:rsid w:val="008A42C4"/>
    <w:rsid w:val="008B3185"/>
    <w:rsid w:val="008B4A9E"/>
    <w:rsid w:val="008C0DD4"/>
    <w:rsid w:val="009250FB"/>
    <w:rsid w:val="0093505D"/>
    <w:rsid w:val="009765ED"/>
    <w:rsid w:val="0099589D"/>
    <w:rsid w:val="009C158D"/>
    <w:rsid w:val="009F2643"/>
    <w:rsid w:val="00A30C19"/>
    <w:rsid w:val="00A64935"/>
    <w:rsid w:val="00A77F96"/>
    <w:rsid w:val="00AA42FC"/>
    <w:rsid w:val="00AB02FE"/>
    <w:rsid w:val="00AD48A0"/>
    <w:rsid w:val="00AF6FF5"/>
    <w:rsid w:val="00B428BD"/>
    <w:rsid w:val="00B50DC8"/>
    <w:rsid w:val="00B67385"/>
    <w:rsid w:val="00B90BEA"/>
    <w:rsid w:val="00C05828"/>
    <w:rsid w:val="00C27C79"/>
    <w:rsid w:val="00CF2321"/>
    <w:rsid w:val="00CF6663"/>
    <w:rsid w:val="00D4262B"/>
    <w:rsid w:val="00D52C11"/>
    <w:rsid w:val="00D5377A"/>
    <w:rsid w:val="00D72A6C"/>
    <w:rsid w:val="00D9487A"/>
    <w:rsid w:val="00DB7F1E"/>
    <w:rsid w:val="00DC0FAD"/>
    <w:rsid w:val="00DC1FBB"/>
    <w:rsid w:val="00DD461E"/>
    <w:rsid w:val="00DE14FC"/>
    <w:rsid w:val="00DE77D2"/>
    <w:rsid w:val="00DF0782"/>
    <w:rsid w:val="00DF3D36"/>
    <w:rsid w:val="00DF4792"/>
    <w:rsid w:val="00E2179A"/>
    <w:rsid w:val="00E307B8"/>
    <w:rsid w:val="00E37960"/>
    <w:rsid w:val="00E63684"/>
    <w:rsid w:val="00E7316A"/>
    <w:rsid w:val="00E760D8"/>
    <w:rsid w:val="00E80B14"/>
    <w:rsid w:val="00EC514D"/>
    <w:rsid w:val="00EE40E1"/>
    <w:rsid w:val="00EE6B57"/>
    <w:rsid w:val="00EF74AA"/>
    <w:rsid w:val="00F26EBD"/>
    <w:rsid w:val="00F421C1"/>
    <w:rsid w:val="00F56D0D"/>
    <w:rsid w:val="00F9095F"/>
    <w:rsid w:val="00F936F3"/>
    <w:rsid w:val="00F93753"/>
    <w:rsid w:val="00FD204E"/>
    <w:rsid w:val="00FD221E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6F468"/>
  <w15:chartTrackingRefBased/>
  <w15:docId w15:val="{63C04C87-B90A-406F-85FB-293A8E3F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46E"/>
  </w:style>
  <w:style w:type="paragraph" w:styleId="BodyText2">
    <w:name w:val="Body Text 2"/>
    <w:basedOn w:val="Normal"/>
    <w:link w:val="BodyText2Char"/>
    <w:rsid w:val="00AB02FE"/>
    <w:pPr>
      <w:spacing w:after="120" w:line="480" w:lineRule="auto"/>
    </w:pPr>
    <w:rPr>
      <w:rFonts w:eastAsia="Times New Roman"/>
      <w:lang w:val="x-none"/>
    </w:rPr>
  </w:style>
  <w:style w:type="character" w:customStyle="1" w:styleId="BodyText2Char">
    <w:name w:val="Body Text 2 Char"/>
    <w:link w:val="BodyText2"/>
    <w:rsid w:val="00AB02FE"/>
    <w:rPr>
      <w:rFonts w:eastAsia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AB02FE"/>
    <w:rPr>
      <w:rFonts w:eastAsia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AB02FE"/>
    <w:rPr>
      <w:rFonts w:eastAsia="Times New Roman"/>
      <w:lang w:eastAsia="en-US"/>
    </w:rPr>
  </w:style>
  <w:style w:type="paragraph" w:styleId="ListParagraph">
    <w:name w:val="List Paragraph"/>
    <w:basedOn w:val="Normal"/>
    <w:uiPriority w:val="1"/>
    <w:qFormat/>
    <w:rsid w:val="00F9095F"/>
    <w:pPr>
      <w:ind w:left="720"/>
    </w:pPr>
    <w:rPr>
      <w:lang w:eastAsia="ko-KR"/>
    </w:rPr>
  </w:style>
  <w:style w:type="paragraph" w:customStyle="1" w:styleId="Default">
    <w:name w:val="Default"/>
    <w:rsid w:val="002C0B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styleId="CommentReference">
    <w:name w:val="annotation reference"/>
    <w:basedOn w:val="DefaultParagraphFont"/>
    <w:rsid w:val="004C1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11F9"/>
  </w:style>
  <w:style w:type="paragraph" w:styleId="CommentSubject">
    <w:name w:val="annotation subject"/>
    <w:basedOn w:val="CommentText"/>
    <w:next w:val="CommentText"/>
    <w:link w:val="CommentSubjectChar"/>
    <w:rsid w:val="004C1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11F9"/>
    <w:rPr>
      <w:b/>
      <w:bCs/>
    </w:rPr>
  </w:style>
  <w:style w:type="paragraph" w:styleId="BalloonText">
    <w:name w:val="Balloon Text"/>
    <w:basedOn w:val="Normal"/>
    <w:link w:val="BalloonTextChar"/>
    <w:rsid w:val="004C1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11F9"/>
    <w:rPr>
      <w:rFonts w:ascii="Segoe UI" w:hAnsi="Segoe UI" w:cs="Segoe UI"/>
      <w:sz w:val="18"/>
      <w:szCs w:val="18"/>
    </w:rPr>
  </w:style>
  <w:style w:type="paragraph" w:customStyle="1" w:styleId="TPACbox">
    <w:name w:val="TPAC_box"/>
    <w:basedOn w:val="Normal"/>
    <w:link w:val="TPACboxCharChar"/>
    <w:rsid w:val="001B3D15"/>
    <w:pPr>
      <w:pBdr>
        <w:top w:val="single" w:sz="12" w:space="1" w:color="BF6900"/>
      </w:pBdr>
      <w:shd w:val="clear" w:color="auto" w:fill="EDE8DD"/>
      <w:spacing w:before="160" w:after="160" w:line="240" w:lineRule="atLeast"/>
      <w:ind w:left="360"/>
    </w:pPr>
    <w:rPr>
      <w:rFonts w:ascii="Arial" w:eastAsia="Times New Roman" w:hAnsi="Arial"/>
      <w:sz w:val="22"/>
      <w:szCs w:val="20"/>
    </w:rPr>
  </w:style>
  <w:style w:type="character" w:customStyle="1" w:styleId="TPACboxCharChar">
    <w:name w:val="TPAC_box Char Char"/>
    <w:link w:val="TPACbox"/>
    <w:locked/>
    <w:rsid w:val="001B3D15"/>
    <w:rPr>
      <w:rFonts w:ascii="Arial" w:eastAsia="Times New Roman" w:hAnsi="Arial"/>
      <w:sz w:val="22"/>
      <w:shd w:val="clear" w:color="auto" w:fill="EDE8DD"/>
    </w:rPr>
  </w:style>
  <w:style w:type="paragraph" w:customStyle="1" w:styleId="TPAClistbullet1">
    <w:name w:val="TPAC_list_bullet1"/>
    <w:basedOn w:val="Normal"/>
    <w:next w:val="Normal"/>
    <w:link w:val="TPAClistbullet1CharChar"/>
    <w:rsid w:val="001B3D15"/>
    <w:pPr>
      <w:numPr>
        <w:numId w:val="1"/>
      </w:numPr>
      <w:spacing w:before="120" w:after="120" w:line="240" w:lineRule="atLeast"/>
    </w:pPr>
    <w:rPr>
      <w:rFonts w:ascii="Arial" w:eastAsia="Times New Roman" w:hAnsi="Arial"/>
      <w:sz w:val="22"/>
      <w:szCs w:val="19"/>
    </w:rPr>
  </w:style>
  <w:style w:type="character" w:customStyle="1" w:styleId="TPAClistbullet1CharChar">
    <w:name w:val="TPAC_list_bullet1 Char Char"/>
    <w:link w:val="TPAClistbullet1"/>
    <w:locked/>
    <w:rsid w:val="001B3D15"/>
    <w:rPr>
      <w:rFonts w:ascii="Arial" w:eastAsia="Times New Roman" w:hAnsi="Arial"/>
      <w:sz w:val="22"/>
      <w:szCs w:val="19"/>
    </w:rPr>
  </w:style>
  <w:style w:type="paragraph" w:customStyle="1" w:styleId="TPAClistlettered">
    <w:name w:val="TPAC_list_lettered"/>
    <w:basedOn w:val="Normal"/>
    <w:link w:val="TPAClistletteredChar"/>
    <w:rsid w:val="001B3D15"/>
    <w:pPr>
      <w:tabs>
        <w:tab w:val="left" w:pos="1440"/>
      </w:tabs>
      <w:spacing w:before="120" w:after="120" w:line="240" w:lineRule="atLeast"/>
      <w:ind w:left="720" w:hanging="360"/>
    </w:pPr>
    <w:rPr>
      <w:rFonts w:ascii="Arial" w:eastAsia="Times New Roman" w:hAnsi="Arial"/>
      <w:sz w:val="22"/>
      <w:szCs w:val="20"/>
    </w:rPr>
  </w:style>
  <w:style w:type="paragraph" w:customStyle="1" w:styleId="Brackets">
    <w:name w:val="Brackets"/>
    <w:rsid w:val="001B3D15"/>
    <w:rPr>
      <w:rFonts w:ascii="Arial" w:eastAsia="Times New Roman" w:hAnsi="Arial"/>
      <w:sz w:val="22"/>
    </w:rPr>
  </w:style>
  <w:style w:type="character" w:customStyle="1" w:styleId="TPAClistletteredChar">
    <w:name w:val="TPAC_list_lettered Char"/>
    <w:link w:val="TPAClistlettered"/>
    <w:rsid w:val="001B3D15"/>
    <w:rPr>
      <w:rFonts w:ascii="Arial" w:eastAsia="Times New Roman" w:hAnsi="Arial"/>
      <w:sz w:val="22"/>
    </w:rPr>
  </w:style>
  <w:style w:type="paragraph" w:customStyle="1" w:styleId="TPACtextbody">
    <w:name w:val="TPAC_text_body"/>
    <w:aliases w:val="Bold + Bold,Bold"/>
    <w:basedOn w:val="Normal"/>
    <w:link w:val="TPACtextbodyCharChar"/>
    <w:rsid w:val="001B3D15"/>
    <w:pPr>
      <w:spacing w:before="40" w:after="200" w:line="240" w:lineRule="atLeast"/>
      <w:ind w:left="360"/>
    </w:pPr>
    <w:rPr>
      <w:rFonts w:ascii="Arial" w:eastAsia="Times New Roman" w:hAnsi="Arial"/>
      <w:sz w:val="22"/>
      <w:szCs w:val="20"/>
    </w:rPr>
  </w:style>
  <w:style w:type="character" w:customStyle="1" w:styleId="TPACtextbodyCharChar">
    <w:name w:val="TPAC_text_body Char Char"/>
    <w:link w:val="TPACtextbody"/>
    <w:locked/>
    <w:rsid w:val="001B3D15"/>
    <w:rPr>
      <w:rFonts w:ascii="Arial" w:eastAsia="Times New Roman" w:hAnsi="Arial"/>
      <w:sz w:val="22"/>
    </w:rPr>
  </w:style>
  <w:style w:type="paragraph" w:customStyle="1" w:styleId="TPAClistlettered1">
    <w:name w:val="TPAC_list_lettered1"/>
    <w:basedOn w:val="Normal"/>
    <w:rsid w:val="001B3D15"/>
    <w:pPr>
      <w:tabs>
        <w:tab w:val="left" w:pos="720"/>
      </w:tabs>
      <w:spacing w:before="80" w:after="120"/>
      <w:ind w:left="1080" w:hanging="360"/>
    </w:pPr>
    <w:rPr>
      <w:rFonts w:ascii="Arial" w:eastAsia="Times New Roman" w:hAnsi="Arial" w:cs="Arial"/>
      <w:sz w:val="22"/>
      <w:szCs w:val="21"/>
    </w:rPr>
  </w:style>
  <w:style w:type="paragraph" w:customStyle="1" w:styleId="TPApgcount">
    <w:name w:val="TPA_pgcount"/>
    <w:basedOn w:val="Normal"/>
    <w:link w:val="TPApgcountChar"/>
    <w:rsid w:val="001B3D15"/>
    <w:pPr>
      <w:spacing w:before="120" w:after="120" w:line="240" w:lineRule="atLeast"/>
      <w:ind w:left="360"/>
    </w:pPr>
    <w:rPr>
      <w:rFonts w:ascii="Arial Narrow" w:eastAsia="Times New Roman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1B3D15"/>
    <w:rPr>
      <w:rFonts w:ascii="Arial Narrow" w:eastAsia="Times New Roman" w:hAnsi="Arial Narrow" w:cs="Arial"/>
      <w:b/>
      <w:color w:val="991D20"/>
      <w:sz w:val="18"/>
      <w:szCs w:val="18"/>
    </w:rPr>
  </w:style>
  <w:style w:type="paragraph" w:customStyle="1" w:styleId="TPACaddBOLD">
    <w:name w:val="TPACaddBOLD"/>
    <w:basedOn w:val="Normal"/>
    <w:link w:val="TPACaddBOLDChar"/>
    <w:rsid w:val="001B3D15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120" w:after="120" w:line="240" w:lineRule="atLeast"/>
    </w:pPr>
    <w:rPr>
      <w:rFonts w:ascii="Arial" w:eastAsia="Times New Roman" w:hAnsi="Arial"/>
      <w:b/>
      <w:sz w:val="22"/>
      <w:szCs w:val="19"/>
    </w:rPr>
  </w:style>
  <w:style w:type="character" w:customStyle="1" w:styleId="TPACaddBOLDChar">
    <w:name w:val="TPACaddBOLD Char"/>
    <w:link w:val="TPACaddBOLD"/>
    <w:rsid w:val="001B3D15"/>
    <w:rPr>
      <w:rFonts w:ascii="Arial" w:eastAsia="Times New Roman" w:hAnsi="Arial"/>
      <w:b/>
      <w:sz w:val="22"/>
      <w:szCs w:val="19"/>
    </w:rPr>
  </w:style>
  <w:style w:type="character" w:customStyle="1" w:styleId="StyleTPAClistnumbered1BoldCharChar">
    <w:name w:val="Style TPAC_list_numbered1 + Bold Char Char"/>
    <w:link w:val="StyleTPAClistnumbered1Bold"/>
    <w:locked/>
    <w:rsid w:val="001B3D15"/>
    <w:rPr>
      <w:rFonts w:ascii="Arial" w:hAnsi="Arial" w:cs="Arial"/>
      <w:b/>
      <w:bCs/>
      <w:sz w:val="21"/>
      <w:szCs w:val="21"/>
    </w:rPr>
  </w:style>
  <w:style w:type="paragraph" w:customStyle="1" w:styleId="StyleTPAClistnumbered1Bold">
    <w:name w:val="Style TPAC_list_numbered1 + Bold"/>
    <w:basedOn w:val="Normal"/>
    <w:next w:val="TPAClistlettered1"/>
    <w:link w:val="StyleTPAClistnumbered1BoldCharChar"/>
    <w:rsid w:val="001B3D15"/>
    <w:pPr>
      <w:numPr>
        <w:numId w:val="3"/>
      </w:numPr>
      <w:tabs>
        <w:tab w:val="left" w:pos="1080"/>
      </w:tabs>
      <w:spacing w:before="240" w:after="120" w:line="240" w:lineRule="atLeast"/>
    </w:pPr>
    <w:rPr>
      <w:rFonts w:ascii="Arial" w:hAnsi="Arial" w:cs="Arial"/>
      <w:b/>
      <w:bCs/>
      <w:sz w:val="21"/>
      <w:szCs w:val="21"/>
    </w:rPr>
  </w:style>
  <w:style w:type="character" w:customStyle="1" w:styleId="StyleTPAClistnumberedNotBoldChar">
    <w:name w:val="Style TPAC_list_numbered + Not Bold Char"/>
    <w:link w:val="StyleTPAClistnumberedNotBold"/>
    <w:locked/>
    <w:rsid w:val="001B3D15"/>
    <w:rPr>
      <w:rFonts w:ascii="Arial" w:hAnsi="Arial" w:cs="Arial"/>
      <w:b/>
      <w:sz w:val="21"/>
      <w:szCs w:val="21"/>
    </w:rPr>
  </w:style>
  <w:style w:type="paragraph" w:customStyle="1" w:styleId="StyleTPAClistnumberedNotBold">
    <w:name w:val="Style TPAC_list_numbered + Not Bold"/>
    <w:basedOn w:val="Normal"/>
    <w:link w:val="StyleTPAClistnumberedNotBoldChar"/>
    <w:rsid w:val="001B3D15"/>
    <w:pPr>
      <w:tabs>
        <w:tab w:val="left" w:pos="720"/>
      </w:tabs>
      <w:spacing w:before="120" w:after="120" w:line="240" w:lineRule="atLeast"/>
      <w:ind w:left="1080" w:hanging="360"/>
    </w:pPr>
    <w:rPr>
      <w:rFonts w:ascii="Arial" w:hAnsi="Arial" w:cs="Arial"/>
      <w:b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D52C11"/>
    <w:rPr>
      <w:sz w:val="24"/>
      <w:szCs w:val="24"/>
    </w:rPr>
  </w:style>
  <w:style w:type="paragraph" w:styleId="BodyText">
    <w:name w:val="Body Text"/>
    <w:basedOn w:val="Normal"/>
    <w:link w:val="BodyTextChar"/>
    <w:rsid w:val="00DF47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79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2724C"/>
    <w:pPr>
      <w:spacing w:before="100" w:beforeAutospacing="1" w:after="100" w:afterAutospacing="1"/>
    </w:pPr>
    <w:rPr>
      <w:rFonts w:eastAsia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tp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skstream.com/ts/manager230/edTPAResour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Mendle Ward</Company>
  <LinksUpToDate>false</LinksUpToDate>
  <CharactersWithSpaces>12480</CharactersWithSpaces>
  <SharedDoc>false</SharedDoc>
  <HLinks>
    <vt:vector size="12" baseType="variant"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http://www.edtpa.com/</vt:lpwstr>
      </vt:variant>
      <vt:variant>
        <vt:lpwstr/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https://www.taskstream.com/ts/manager230/edTPAResources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Al Mendle</dc:creator>
  <cp:keywords/>
  <dc:description/>
  <cp:lastModifiedBy>Lim, Brian</cp:lastModifiedBy>
  <cp:revision>4</cp:revision>
  <cp:lastPrinted>2010-08-03T22:26:00Z</cp:lastPrinted>
  <dcterms:created xsi:type="dcterms:W3CDTF">2020-03-03T22:48:00Z</dcterms:created>
  <dcterms:modified xsi:type="dcterms:W3CDTF">2020-09-17T20:41:00Z</dcterms:modified>
</cp:coreProperties>
</file>