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851" w14:textId="60267436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B.S. Fashion Merchandising and Management (FASH)</w:t>
      </w:r>
      <w:r w:rsidR="00001BDA" w:rsidRPr="000C49A2">
        <w:rPr>
          <w:b/>
        </w:rPr>
        <w:t xml:space="preserve"> </w:t>
      </w:r>
    </w:p>
    <w:p w14:paraId="5CD093C5" w14:textId="5D2CE851" w:rsidR="00935D2C" w:rsidRPr="000C49A2" w:rsidRDefault="00935D2C" w:rsidP="00935D2C">
      <w:pPr>
        <w:jc w:val="center"/>
        <w:rPr>
          <w:b/>
        </w:rPr>
      </w:pPr>
      <w:r w:rsidRPr="000C49A2">
        <w:rPr>
          <w:b/>
        </w:rPr>
        <w:t>Program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5D2C" w:rsidRPr="00CE1648" w14:paraId="38084853" w14:textId="77777777" w:rsidTr="000265EC">
        <w:tc>
          <w:tcPr>
            <w:tcW w:w="10790" w:type="dxa"/>
          </w:tcPr>
          <w:p w14:paraId="03AA5194" w14:textId="2D754C1D" w:rsidR="00935D2C" w:rsidRPr="00CE1648" w:rsidRDefault="00935D2C" w:rsidP="00A12F26">
            <w:pPr>
              <w:jc w:val="center"/>
            </w:pPr>
            <w:bookmarkStart w:id="0" w:name="_Hlk167017081"/>
            <w:r w:rsidRPr="00CE1648">
              <w:t>Advisors</w:t>
            </w:r>
            <w:r w:rsidR="006A1830" w:rsidRPr="00CE1648">
              <w:t>:</w:t>
            </w:r>
          </w:p>
        </w:tc>
      </w:tr>
      <w:tr w:rsidR="00D15F19" w:rsidRPr="00CE1648" w14:paraId="5399B1C6" w14:textId="77777777" w:rsidTr="00E46635">
        <w:tc>
          <w:tcPr>
            <w:tcW w:w="10790" w:type="dxa"/>
          </w:tcPr>
          <w:p w14:paraId="443580C4" w14:textId="647AAF2E" w:rsidR="00D15F19" w:rsidRPr="00270126" w:rsidRDefault="00D15F19" w:rsidP="00D15F19">
            <w:r w:rsidRPr="00270126">
              <w:t xml:space="preserve">Professor Minjeong Kang  </w:t>
            </w:r>
            <w:r w:rsidR="00285573" w:rsidRPr="00270126">
              <w:t xml:space="preserve">    </w:t>
            </w:r>
            <w:r w:rsidRPr="00270126">
              <w:t xml:space="preserve">Email: </w:t>
            </w:r>
            <w:hyperlink r:id="rId7" w:history="1">
              <w:r w:rsidRPr="00270126">
                <w:rPr>
                  <w:rStyle w:val="Hyperlink"/>
                </w:rPr>
                <w:t>kangm@csus.edu</w:t>
              </w:r>
            </w:hyperlink>
            <w:r w:rsidRPr="00270126">
              <w:rPr>
                <w:rStyle w:val="Hyperlink"/>
              </w:rPr>
              <w:t xml:space="preserve"> </w:t>
            </w:r>
            <w:r w:rsidRPr="00270126">
              <w:rPr>
                <w:rStyle w:val="Hyperlink"/>
                <w:u w:val="none"/>
              </w:rPr>
              <w:t xml:space="preserve"> </w:t>
            </w:r>
            <w:r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A - H</w:t>
            </w:r>
          </w:p>
        </w:tc>
      </w:tr>
      <w:tr w:rsidR="00D15F19" w:rsidRPr="00CE1648" w14:paraId="72396362" w14:textId="77777777" w:rsidTr="00E46635">
        <w:tc>
          <w:tcPr>
            <w:tcW w:w="10790" w:type="dxa"/>
          </w:tcPr>
          <w:p w14:paraId="448660B9" w14:textId="6EFC2EEE" w:rsidR="00D15F19" w:rsidRPr="00270126" w:rsidRDefault="00D15F19" w:rsidP="00D15F19">
            <w:r w:rsidRPr="00270126">
              <w:t xml:space="preserve">Professor Emily </w:t>
            </w:r>
            <w:proofErr w:type="spellStart"/>
            <w:r w:rsidRPr="00270126">
              <w:t>Oertling</w:t>
            </w:r>
            <w:proofErr w:type="spellEnd"/>
            <w:r w:rsidRPr="00270126">
              <w:t xml:space="preserve"> </w:t>
            </w:r>
            <w:r w:rsidR="00285573" w:rsidRPr="00270126">
              <w:t xml:space="preserve">      </w:t>
            </w:r>
            <w:r w:rsidR="001825F9" w:rsidRPr="00270126">
              <w:t xml:space="preserve"> </w:t>
            </w:r>
            <w:r w:rsidRPr="00270126">
              <w:t xml:space="preserve">Email: </w:t>
            </w:r>
            <w:hyperlink r:id="rId8" w:history="1">
              <w:r w:rsidRPr="00270126">
                <w:rPr>
                  <w:rStyle w:val="Hyperlink"/>
                </w:rPr>
                <w:t>oertling@csus.edu</w:t>
              </w:r>
            </w:hyperlink>
            <w:r w:rsidR="00282622" w:rsidRPr="00270126">
              <w:t xml:space="preserve"> </w:t>
            </w:r>
            <w:r w:rsidR="00282622"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I - Q</w:t>
            </w:r>
          </w:p>
        </w:tc>
      </w:tr>
      <w:tr w:rsidR="00D15F19" w:rsidRPr="00CE1648" w14:paraId="4C0472CB" w14:textId="77777777" w:rsidTr="00DD20A7">
        <w:tc>
          <w:tcPr>
            <w:tcW w:w="10790" w:type="dxa"/>
          </w:tcPr>
          <w:p w14:paraId="04A51432" w14:textId="0F6B5B2A" w:rsidR="00D15F19" w:rsidRPr="00270126" w:rsidRDefault="00D15F19" w:rsidP="00D15F19">
            <w:r w:rsidRPr="00270126">
              <w:t xml:space="preserve">Professor Dong Shen </w:t>
            </w:r>
            <w:r w:rsidR="00285573" w:rsidRPr="00270126">
              <w:t xml:space="preserve">            </w:t>
            </w:r>
            <w:r w:rsidR="001825F9" w:rsidRPr="00270126">
              <w:t xml:space="preserve"> </w:t>
            </w:r>
            <w:r w:rsidRPr="00270126">
              <w:t xml:space="preserve">Email: </w:t>
            </w:r>
            <w:hyperlink r:id="rId9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  <w:u w:val="none"/>
              </w:rPr>
              <w:t xml:space="preserve">  </w:t>
            </w:r>
            <w:r w:rsidRPr="00270126">
              <w:rPr>
                <w:rStyle w:val="Hyperlink"/>
                <w:color w:val="auto"/>
                <w:u w:val="none"/>
              </w:rPr>
              <w:t xml:space="preserve">Student’s last name </w:t>
            </w:r>
            <w:r w:rsidR="00541A5A">
              <w:rPr>
                <w:rStyle w:val="Hyperlink"/>
                <w:color w:val="auto"/>
                <w:u w:val="none"/>
              </w:rPr>
              <w:t>R - Z</w:t>
            </w:r>
          </w:p>
        </w:tc>
      </w:tr>
      <w:bookmarkEnd w:id="0"/>
    </w:tbl>
    <w:p w14:paraId="23177BDB" w14:textId="6412707F" w:rsidR="00A37378" w:rsidRDefault="00A37378" w:rsidP="00A37378">
      <w:pPr>
        <w:rPr>
          <w:i/>
          <w:iCs/>
        </w:rPr>
      </w:pPr>
    </w:p>
    <w:p w14:paraId="3272B318" w14:textId="3E868EC6" w:rsidR="007D3A07" w:rsidRDefault="007D3A07" w:rsidP="00A37378">
      <w:pPr>
        <w:rPr>
          <w:i/>
          <w:iCs/>
        </w:rPr>
      </w:pPr>
      <w:r w:rsidRPr="006F179A">
        <w:rPr>
          <w:i/>
          <w:iCs/>
          <w:highlight w:val="yellow"/>
        </w:rPr>
        <w:t xml:space="preserve">*Students are encouraged to schedule advising meetings with the designated advisor according to their last name.  If the advisor is not available or not reachable, you may reach </w:t>
      </w:r>
      <w:r w:rsidR="000253DD">
        <w:rPr>
          <w:i/>
          <w:iCs/>
          <w:highlight w:val="yellow"/>
        </w:rPr>
        <w:t>out</w:t>
      </w:r>
      <w:r w:rsidRPr="006F179A">
        <w:rPr>
          <w:i/>
          <w:iCs/>
          <w:highlight w:val="yellow"/>
        </w:rPr>
        <w:t xml:space="preserve"> to other advisors for help.</w:t>
      </w:r>
      <w:r>
        <w:rPr>
          <w:i/>
          <w:iCs/>
        </w:rPr>
        <w:t xml:space="preserve">  </w:t>
      </w:r>
    </w:p>
    <w:p w14:paraId="090A7A4D" w14:textId="77777777" w:rsidR="007D3A07" w:rsidRPr="00CE1648" w:rsidRDefault="007D3A07" w:rsidP="00A37378">
      <w:pPr>
        <w:rPr>
          <w:i/>
          <w:iCs/>
        </w:rPr>
      </w:pPr>
    </w:p>
    <w:p w14:paraId="7DD499D1" w14:textId="7C4D9614" w:rsidR="00A37378" w:rsidRPr="00CE1648" w:rsidRDefault="00935D2C" w:rsidP="00A37378">
      <w:pPr>
        <w:rPr>
          <w:i/>
          <w:iCs/>
        </w:rPr>
      </w:pPr>
      <w:r w:rsidRPr="00CE1648">
        <w:rPr>
          <w:i/>
          <w:iCs/>
        </w:rPr>
        <w:t xml:space="preserve">Please visit the </w:t>
      </w:r>
      <w:hyperlink r:id="rId10" w:history="1">
        <w:r w:rsidRPr="00CE1648">
          <w:rPr>
            <w:rStyle w:val="Hyperlink"/>
            <w:i/>
            <w:iCs/>
          </w:rPr>
          <w:t>Department of Family and Consumer Sciences</w:t>
        </w:r>
      </w:hyperlink>
      <w:r w:rsidRPr="00CE1648">
        <w:rPr>
          <w:i/>
          <w:iCs/>
        </w:rPr>
        <w:t xml:space="preserve"> website and the </w:t>
      </w:r>
      <w:hyperlink r:id="rId11" w:history="1">
        <w:r w:rsidRPr="00CE1648">
          <w:rPr>
            <w:rStyle w:val="Hyperlink"/>
            <w:i/>
            <w:iCs/>
          </w:rPr>
          <w:t>Fashion Merchandising and Management website</w:t>
        </w:r>
      </w:hyperlink>
      <w:r w:rsidRPr="00CE1648">
        <w:rPr>
          <w:i/>
          <w:iCs/>
        </w:rPr>
        <w:t xml:space="preserve"> for more information.</w:t>
      </w:r>
    </w:p>
    <w:p w14:paraId="2C70D3D1" w14:textId="35DA0FA5" w:rsidR="00A37378" w:rsidRDefault="00A37378" w:rsidP="00A3737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7378" w:rsidRPr="00CE1648" w14:paraId="76C370D1" w14:textId="77777777" w:rsidTr="00A37378">
        <w:tc>
          <w:tcPr>
            <w:tcW w:w="5395" w:type="dxa"/>
          </w:tcPr>
          <w:p w14:paraId="5A7588C2" w14:textId="39797FC9" w:rsidR="00A37378" w:rsidRPr="00CE1648" w:rsidRDefault="00A37378" w:rsidP="00935D2C">
            <w:r w:rsidRPr="00CE1648">
              <w:t>First Name:</w:t>
            </w:r>
          </w:p>
        </w:tc>
        <w:tc>
          <w:tcPr>
            <w:tcW w:w="5395" w:type="dxa"/>
          </w:tcPr>
          <w:p w14:paraId="6A0C591C" w14:textId="51361A03" w:rsidR="00A37378" w:rsidRPr="00CE1648" w:rsidRDefault="00A37378" w:rsidP="00935D2C">
            <w:r w:rsidRPr="00CE1648">
              <w:t>Last Name:</w:t>
            </w:r>
          </w:p>
        </w:tc>
      </w:tr>
      <w:tr w:rsidR="00A37378" w:rsidRPr="00CE1648" w14:paraId="1D2A7351" w14:textId="77777777" w:rsidTr="00A37378">
        <w:tc>
          <w:tcPr>
            <w:tcW w:w="5395" w:type="dxa"/>
          </w:tcPr>
          <w:p w14:paraId="42CC0679" w14:textId="48D8230A" w:rsidR="00A37378" w:rsidRPr="00CE1648" w:rsidRDefault="00A37378" w:rsidP="00935D2C">
            <w:r w:rsidRPr="00CE1648">
              <w:t>Sac State ID:</w:t>
            </w:r>
          </w:p>
        </w:tc>
        <w:tc>
          <w:tcPr>
            <w:tcW w:w="5395" w:type="dxa"/>
          </w:tcPr>
          <w:p w14:paraId="2821363C" w14:textId="40C87089" w:rsidR="00A37378" w:rsidRPr="00CE1648" w:rsidRDefault="00A37378" w:rsidP="00935D2C">
            <w:r w:rsidRPr="00CE1648">
              <w:t>Sac State Email:</w:t>
            </w:r>
          </w:p>
        </w:tc>
      </w:tr>
    </w:tbl>
    <w:p w14:paraId="24EAFB22" w14:textId="77777777" w:rsidR="00001BDA" w:rsidRPr="00CE1648" w:rsidRDefault="00001BDA" w:rsidP="00A12F26">
      <w:pPr>
        <w:jc w:val="right"/>
      </w:pPr>
    </w:p>
    <w:p w14:paraId="4857F7F3" w14:textId="3A4E39A1" w:rsidR="00224C95" w:rsidRPr="00CE1648" w:rsidRDefault="00D608A8" w:rsidP="00A12F26">
      <w:pPr>
        <w:jc w:val="right"/>
        <w:rPr>
          <w:b/>
          <w:bCs/>
        </w:rPr>
      </w:pPr>
      <w:r w:rsidRPr="00CE1648">
        <w:rPr>
          <w:b/>
          <w:bCs/>
        </w:rPr>
        <w:t>Units Required for Major: 51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865"/>
        <w:gridCol w:w="1800"/>
        <w:gridCol w:w="720"/>
        <w:gridCol w:w="990"/>
        <w:gridCol w:w="810"/>
        <w:gridCol w:w="2520"/>
      </w:tblGrid>
      <w:tr w:rsidR="00001BDA" w:rsidRPr="00CE1648" w14:paraId="32BE96D1" w14:textId="77777777" w:rsidTr="00576D3F">
        <w:tc>
          <w:tcPr>
            <w:tcW w:w="3865" w:type="dxa"/>
            <w:shd w:val="clear" w:color="auto" w:fill="D0CECE" w:themeFill="background2" w:themeFillShade="E6"/>
          </w:tcPr>
          <w:p w14:paraId="500C01B6" w14:textId="49175B5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A. Required Core Courses (27 units)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7AA95C1" w14:textId="1B694AF1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64009DE" w14:textId="3C7FCF60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  <w:r w:rsidR="000D1E6E" w:rsidRPr="00CE1648">
              <w:rPr>
                <w:sz w:val="22"/>
                <w:szCs w:val="22"/>
              </w:rPr>
              <w:t>term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41C7741F" w14:textId="59E5DFB2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  <w:r w:rsidR="000D1E6E" w:rsidRPr="00CE1648">
              <w:rPr>
                <w:sz w:val="22"/>
                <w:szCs w:val="22"/>
              </w:rPr>
              <w:t xml:space="preserve"> term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7C27C6BE" w14:textId="11A47C9D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1D00620F" w14:textId="6605B6BE" w:rsidR="00001BDA" w:rsidRPr="00CE1648" w:rsidRDefault="00001BDA" w:rsidP="00224C95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(Institution, course code &amp; #)</w:t>
            </w:r>
          </w:p>
        </w:tc>
      </w:tr>
      <w:tr w:rsidR="00001BDA" w:rsidRPr="00CE1648" w14:paraId="3CA1AEB8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50B54DB1" w14:textId="689D4E7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1A</w:t>
            </w:r>
            <w:r w:rsidRPr="00CE1648">
              <w:rPr>
                <w:sz w:val="22"/>
                <w:szCs w:val="22"/>
              </w:rPr>
              <w:t xml:space="preserve"> Introduction to Macroeconomic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7FA6BFA5" w14:textId="3BA32D01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54ACA0B3" w14:textId="43A43348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PHOT 11</w:t>
            </w:r>
            <w:r w:rsidRPr="00CE1648">
              <w:rPr>
                <w:sz w:val="22"/>
                <w:szCs w:val="22"/>
              </w:rPr>
              <w:t xml:space="preserve"> Digital Imaging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D9DC585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AF7EFF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FA7C3E4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CC36FED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A9C970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454819D2" w14:textId="77777777" w:rsidTr="00576D3F">
        <w:tc>
          <w:tcPr>
            <w:tcW w:w="3865" w:type="dxa"/>
            <w:vMerge/>
          </w:tcPr>
          <w:p w14:paraId="7E0A76EC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72813A49" w14:textId="71BEAE3B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A5FAC7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49292AA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6114C96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0B4059C" w14:textId="77777777" w:rsidR="00001BDA" w:rsidRPr="00CE1648" w:rsidRDefault="00001BDA" w:rsidP="00224C95">
            <w:pPr>
              <w:rPr>
                <w:sz w:val="22"/>
                <w:szCs w:val="22"/>
              </w:rPr>
            </w:pPr>
          </w:p>
        </w:tc>
      </w:tr>
      <w:tr w:rsidR="00001BDA" w:rsidRPr="00CE1648" w14:paraId="79E3E1EA" w14:textId="77777777" w:rsidTr="00576D3F">
        <w:trPr>
          <w:trHeight w:val="737"/>
        </w:trPr>
        <w:tc>
          <w:tcPr>
            <w:tcW w:w="3865" w:type="dxa"/>
            <w:vMerge w:val="restart"/>
          </w:tcPr>
          <w:p w14:paraId="045819F0" w14:textId="7CA6056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1B</w:t>
            </w:r>
            <w:r w:rsidRPr="00CE1648">
              <w:rPr>
                <w:sz w:val="22"/>
                <w:szCs w:val="22"/>
              </w:rPr>
              <w:t xml:space="preserve"> Introduction to Microeconomic Analysis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509C63D3" w14:textId="7C04D5A8" w:rsidR="00001BDA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21B8AB60" w14:textId="41DF39A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GPHD 5 </w:t>
            </w:r>
            <w:r w:rsidRPr="00CE1648">
              <w:rPr>
                <w:sz w:val="22"/>
                <w:szCs w:val="22"/>
              </w:rPr>
              <w:t>Introduction to Graphic Design (3) (GE C1</w:t>
            </w:r>
            <w:r w:rsidR="008E0D23">
              <w:rPr>
                <w:sz w:val="22"/>
                <w:szCs w:val="22"/>
              </w:rPr>
              <w:t>/3A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493563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360769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B2788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0B66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5B2D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DC5888" w14:textId="77777777" w:rsidTr="00576D3F">
        <w:tc>
          <w:tcPr>
            <w:tcW w:w="3865" w:type="dxa"/>
            <w:vMerge/>
          </w:tcPr>
          <w:p w14:paraId="254D54EB" w14:textId="77777777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2BF718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573C7D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5C6AE5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21A352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27566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609216F" w14:textId="77777777" w:rsidTr="00576D3F">
        <w:trPr>
          <w:trHeight w:val="647"/>
        </w:trPr>
        <w:tc>
          <w:tcPr>
            <w:tcW w:w="3865" w:type="dxa"/>
            <w:vMerge w:val="restart"/>
          </w:tcPr>
          <w:p w14:paraId="6B3F1185" w14:textId="21F75F5C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MATH 24</w:t>
            </w:r>
            <w:r w:rsidRPr="00CE1648">
              <w:rPr>
                <w:sz w:val="22"/>
                <w:szCs w:val="22"/>
              </w:rPr>
              <w:t xml:space="preserve"> Modern Business Mathematics (3 (GE B4</w:t>
            </w:r>
            <w:r w:rsidR="008E0D23">
              <w:rPr>
                <w:sz w:val="22"/>
                <w:szCs w:val="22"/>
              </w:rPr>
              <w:t>/2</w:t>
            </w:r>
            <w:r w:rsidRPr="00CE1648">
              <w:rPr>
                <w:sz w:val="22"/>
                <w:szCs w:val="22"/>
              </w:rPr>
              <w:t xml:space="preserve">) </w:t>
            </w:r>
          </w:p>
          <w:p w14:paraId="4AC7A2B8" w14:textId="764C2662" w:rsidR="000D1E6E" w:rsidRPr="00CE1648" w:rsidRDefault="000D1E6E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  <w:p w14:paraId="365EBCE7" w14:textId="588A5E73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STAT 1</w:t>
            </w:r>
            <w:r w:rsidRPr="00CE1648">
              <w:rPr>
                <w:sz w:val="22"/>
                <w:szCs w:val="22"/>
              </w:rPr>
              <w:t xml:space="preserve"> Intro to Statistics (3) (GE B4</w:t>
            </w:r>
            <w:r w:rsidR="008E0D23">
              <w:rPr>
                <w:sz w:val="22"/>
                <w:szCs w:val="22"/>
              </w:rPr>
              <w:t>/</w:t>
            </w:r>
            <w:proofErr w:type="gramStart"/>
            <w:r w:rsidR="008E0D23">
              <w:rPr>
                <w:sz w:val="22"/>
                <w:szCs w:val="22"/>
              </w:rPr>
              <w:t>2</w:t>
            </w:r>
            <w:r w:rsidRPr="00CE1648">
              <w:rPr>
                <w:sz w:val="22"/>
                <w:szCs w:val="22"/>
              </w:rPr>
              <w:t>)*</w:t>
            </w:r>
            <w:proofErr w:type="gramEnd"/>
            <w:r w:rsidRPr="00CE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B81BD29" w14:textId="008B41F0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42C687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BC713F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98DD956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1D79202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D1E6E" w:rsidRPr="00CE1648" w14:paraId="1DABC964" w14:textId="77777777" w:rsidTr="00576D3F">
        <w:tc>
          <w:tcPr>
            <w:tcW w:w="3865" w:type="dxa"/>
            <w:vMerge/>
          </w:tcPr>
          <w:p w14:paraId="529E9EE9" w14:textId="77777777" w:rsidR="000D1E6E" w:rsidRPr="00CE1648" w:rsidRDefault="000D1E6E" w:rsidP="00D608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2A432DEF" w14:textId="5D799DD2" w:rsidR="000D1E6E" w:rsidRPr="00CE1648" w:rsidRDefault="000D1E6E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Math 10 or score 51 or higher on ALEKS PPL exam</w:t>
            </w:r>
          </w:p>
        </w:tc>
        <w:tc>
          <w:tcPr>
            <w:tcW w:w="720" w:type="dxa"/>
          </w:tcPr>
          <w:p w14:paraId="6E45E2C4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A197B35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E98596D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5AB74C8" w14:textId="77777777" w:rsidR="000D1E6E" w:rsidRPr="00CE1648" w:rsidRDefault="000D1E6E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11EF6EBC" w14:textId="77777777" w:rsidTr="00576D3F">
        <w:tc>
          <w:tcPr>
            <w:tcW w:w="3865" w:type="dxa"/>
          </w:tcPr>
          <w:p w14:paraId="77545678" w14:textId="3CC0B0F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30</w:t>
            </w:r>
            <w:r w:rsidRPr="00CE1648">
              <w:rPr>
                <w:sz w:val="22"/>
                <w:szCs w:val="22"/>
              </w:rPr>
              <w:t xml:space="preserve"> Fashion and Human Environment (3) (GE D</w:t>
            </w:r>
            <w:r w:rsidR="008E0D23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79862DC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B982D8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8183B7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4B6B14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FBC9D6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0E868A1" w14:textId="77777777" w:rsidTr="00576D3F">
        <w:tc>
          <w:tcPr>
            <w:tcW w:w="3865" w:type="dxa"/>
          </w:tcPr>
          <w:p w14:paraId="6A3D495F" w14:textId="7DD4D6B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31</w:t>
            </w:r>
            <w:r w:rsidRPr="00CE1648">
              <w:rPr>
                <w:sz w:val="22"/>
                <w:szCs w:val="22"/>
              </w:rPr>
              <w:t xml:space="preserve"> </w:t>
            </w:r>
            <w:r w:rsidR="008316CF" w:rsidRPr="00CE1648">
              <w:rPr>
                <w:sz w:val="22"/>
                <w:szCs w:val="22"/>
              </w:rPr>
              <w:t xml:space="preserve">Science of </w:t>
            </w:r>
            <w:r w:rsidRPr="00CE1648">
              <w:rPr>
                <w:sz w:val="22"/>
                <w:szCs w:val="22"/>
              </w:rPr>
              <w:t>Textiles (3)</w:t>
            </w:r>
            <w:r w:rsidR="008316CF" w:rsidRPr="00CE1648">
              <w:rPr>
                <w:sz w:val="22"/>
                <w:szCs w:val="22"/>
              </w:rPr>
              <w:t xml:space="preserve"> (GE B1</w:t>
            </w:r>
            <w:r w:rsidR="008E0D23">
              <w:rPr>
                <w:sz w:val="22"/>
                <w:szCs w:val="22"/>
              </w:rPr>
              <w:t>/5A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C34A57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ABCABE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31BCFC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8D9EBF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B3F27D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55F0533" w14:textId="77777777" w:rsidTr="00576D3F">
        <w:tc>
          <w:tcPr>
            <w:tcW w:w="3865" w:type="dxa"/>
          </w:tcPr>
          <w:p w14:paraId="2977CE82" w14:textId="4DF4798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32</w:t>
            </w:r>
            <w:r w:rsidRPr="00CE1648">
              <w:rPr>
                <w:sz w:val="22"/>
                <w:szCs w:val="22"/>
              </w:rPr>
              <w:t xml:space="preserve"> Fundamentals of Apparel Production (3)</w:t>
            </w:r>
          </w:p>
        </w:tc>
        <w:tc>
          <w:tcPr>
            <w:tcW w:w="1800" w:type="dxa"/>
          </w:tcPr>
          <w:p w14:paraId="743A0B25" w14:textId="58CE726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</w:t>
            </w:r>
          </w:p>
        </w:tc>
        <w:tc>
          <w:tcPr>
            <w:tcW w:w="720" w:type="dxa"/>
          </w:tcPr>
          <w:p w14:paraId="71CA73F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ECEB4C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621CB5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82435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4BF32B88" w14:textId="77777777" w:rsidTr="00576D3F">
        <w:trPr>
          <w:trHeight w:val="90"/>
        </w:trPr>
        <w:tc>
          <w:tcPr>
            <w:tcW w:w="3865" w:type="dxa"/>
          </w:tcPr>
          <w:p w14:paraId="39575B21" w14:textId="317EE0A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MKTG 101</w:t>
            </w:r>
            <w:r w:rsidRPr="00CE1648">
              <w:rPr>
                <w:sz w:val="22"/>
                <w:szCs w:val="22"/>
              </w:rPr>
              <w:t xml:space="preserve"> Principles of Marketing (3)</w:t>
            </w:r>
          </w:p>
        </w:tc>
        <w:tc>
          <w:tcPr>
            <w:tcW w:w="1800" w:type="dxa"/>
          </w:tcPr>
          <w:p w14:paraId="674FE68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4B348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2A68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8175F3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3AC81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2DD7A00" w14:textId="77777777" w:rsidTr="00576D3F">
        <w:trPr>
          <w:trHeight w:val="90"/>
        </w:trPr>
        <w:tc>
          <w:tcPr>
            <w:tcW w:w="3865" w:type="dxa"/>
          </w:tcPr>
          <w:p w14:paraId="687CF772" w14:textId="0A021D82" w:rsidR="00001BDA" w:rsidRPr="00CE1648" w:rsidRDefault="00001BDA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FACS 100</w:t>
            </w:r>
            <w:r w:rsidRPr="00CE1648">
              <w:rPr>
                <w:sz w:val="22"/>
                <w:szCs w:val="22"/>
              </w:rPr>
              <w:t xml:space="preserve"> Research Methods </w:t>
            </w:r>
            <w:r w:rsidR="008E0D23">
              <w:rPr>
                <w:sz w:val="22"/>
                <w:szCs w:val="22"/>
              </w:rPr>
              <w:t>and</w:t>
            </w:r>
            <w:r w:rsidRPr="00CE1648">
              <w:rPr>
                <w:sz w:val="22"/>
                <w:szCs w:val="22"/>
              </w:rPr>
              <w:t xml:space="preserve"> Application in FACS (3)</w:t>
            </w:r>
          </w:p>
        </w:tc>
        <w:tc>
          <w:tcPr>
            <w:tcW w:w="1800" w:type="dxa"/>
          </w:tcPr>
          <w:p w14:paraId="1D2DCAD9" w14:textId="0D298D4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Major and 6 FASH units</w:t>
            </w:r>
          </w:p>
        </w:tc>
        <w:tc>
          <w:tcPr>
            <w:tcW w:w="720" w:type="dxa"/>
          </w:tcPr>
          <w:p w14:paraId="00CBB90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286255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60A75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A553BA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C6F2F93" w14:textId="77777777" w:rsidTr="00576D3F">
        <w:trPr>
          <w:trHeight w:val="90"/>
        </w:trPr>
        <w:tc>
          <w:tcPr>
            <w:tcW w:w="3865" w:type="dxa"/>
          </w:tcPr>
          <w:p w14:paraId="229360D1" w14:textId="4F89393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FACS 168 </w:t>
            </w:r>
            <w:r w:rsidRPr="00CE1648">
              <w:rPr>
                <w:sz w:val="22"/>
                <w:szCs w:val="22"/>
              </w:rPr>
              <w:t>Senior Seminar (3)</w:t>
            </w:r>
          </w:p>
        </w:tc>
        <w:tc>
          <w:tcPr>
            <w:tcW w:w="1800" w:type="dxa"/>
          </w:tcPr>
          <w:p w14:paraId="0AF5ED6C" w14:textId="0E1EC10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Graduate Senior and 21 FASH units </w:t>
            </w:r>
          </w:p>
        </w:tc>
        <w:tc>
          <w:tcPr>
            <w:tcW w:w="720" w:type="dxa"/>
          </w:tcPr>
          <w:p w14:paraId="17A2044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D89F80C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FFB0D4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D38F07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141E719C" w14:textId="0B5BB2FC" w:rsidR="00CE1648" w:rsidRDefault="00D608A8" w:rsidP="00D608A8">
      <w:pPr>
        <w:tabs>
          <w:tab w:val="left" w:pos="960"/>
        </w:tabs>
        <w:rPr>
          <w:i/>
          <w:iCs/>
          <w:sz w:val="22"/>
          <w:szCs w:val="22"/>
        </w:rPr>
      </w:pPr>
      <w:r w:rsidRPr="00CE1648">
        <w:rPr>
          <w:i/>
          <w:iCs/>
          <w:sz w:val="22"/>
          <w:szCs w:val="22"/>
        </w:rPr>
        <w:t>*STAT 10A and STAT 10B can be substituted for STAT 1</w:t>
      </w:r>
    </w:p>
    <w:p w14:paraId="57EE285E" w14:textId="0A9FC32C" w:rsidR="00CE1648" w:rsidRDefault="00CE1648">
      <w:pPr>
        <w:rPr>
          <w:i/>
          <w:iCs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1980"/>
        <w:gridCol w:w="720"/>
        <w:gridCol w:w="990"/>
        <w:gridCol w:w="810"/>
        <w:gridCol w:w="2610"/>
      </w:tblGrid>
      <w:tr w:rsidR="00001BDA" w:rsidRPr="00CE1648" w14:paraId="345664F5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5676B6C4" w14:textId="595FDB63" w:rsidR="00001BDA" w:rsidRPr="00CE1648" w:rsidRDefault="00A12F26" w:rsidP="00D608A8">
            <w:pPr>
              <w:rPr>
                <w:sz w:val="22"/>
                <w:szCs w:val="22"/>
              </w:rPr>
            </w:pPr>
            <w:ins w:id="1" w:author="Shen, Dong" w:date="2021-06-23T18:26:00Z">
              <w:r w:rsidRPr="00CE1648">
                <w:rPr>
                  <w:sz w:val="22"/>
                  <w:szCs w:val="22"/>
                </w:rPr>
                <w:br w:type="page"/>
              </w:r>
            </w:ins>
            <w:r w:rsidR="00001BDA" w:rsidRPr="00CE1648">
              <w:rPr>
                <w:sz w:val="22"/>
                <w:szCs w:val="22"/>
              </w:rPr>
              <w:t>B. Required Upper Division Courses (21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234E6CB3" w14:textId="1DDE996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12ACCD4C" w14:textId="7FB00930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0A4C8DEA" w14:textId="1F5D7FEF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62C1ED51" w14:textId="1947F1F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44BA2626" w14:textId="23AD056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</w:t>
            </w:r>
            <w:r w:rsidR="000D1E6E" w:rsidRPr="00CE1648">
              <w:rPr>
                <w:sz w:val="22"/>
                <w:szCs w:val="22"/>
              </w:rPr>
              <w:t>Institution, course code &amp; #</w:t>
            </w:r>
            <w:r w:rsidRPr="00CE1648">
              <w:rPr>
                <w:sz w:val="22"/>
                <w:szCs w:val="22"/>
              </w:rPr>
              <w:t>)</w:t>
            </w:r>
          </w:p>
        </w:tc>
      </w:tr>
      <w:tr w:rsidR="00001BDA" w:rsidRPr="00CE1648" w14:paraId="39DCB4E1" w14:textId="77777777" w:rsidTr="00F347B6">
        <w:tc>
          <w:tcPr>
            <w:tcW w:w="3685" w:type="dxa"/>
          </w:tcPr>
          <w:p w14:paraId="716BED15" w14:textId="1B7EB918" w:rsidR="000258BD" w:rsidRPr="00CE1648" w:rsidRDefault="00001BDA" w:rsidP="006B0B1C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130</w:t>
            </w:r>
            <w:r w:rsidRPr="00CE1648">
              <w:rPr>
                <w:sz w:val="22"/>
                <w:szCs w:val="22"/>
              </w:rPr>
              <w:t xml:space="preserve"> History of</w:t>
            </w:r>
            <w:r w:rsidR="008316CF" w:rsidRPr="00CE1648">
              <w:rPr>
                <w:sz w:val="22"/>
                <w:szCs w:val="22"/>
              </w:rPr>
              <w:t xml:space="preserve"> Western</w:t>
            </w:r>
            <w:r w:rsidRPr="00CE1648">
              <w:rPr>
                <w:sz w:val="22"/>
                <w:szCs w:val="22"/>
              </w:rPr>
              <w:t xml:space="preserve"> Fashion (3)</w:t>
            </w:r>
            <w:r w:rsidR="008316CF" w:rsidRPr="00CE1648">
              <w:rPr>
                <w:sz w:val="22"/>
                <w:szCs w:val="22"/>
              </w:rPr>
              <w:t xml:space="preserve"> (GE C1</w:t>
            </w:r>
            <w:r w:rsidR="00594F8E">
              <w:rPr>
                <w:sz w:val="22"/>
                <w:szCs w:val="22"/>
              </w:rPr>
              <w:t>/3A</w:t>
            </w:r>
            <w:r w:rsidR="008316CF"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547335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E8327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0E3EA2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90E30B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6E7DC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6336C973" w14:textId="77777777" w:rsidTr="00F347B6">
        <w:tc>
          <w:tcPr>
            <w:tcW w:w="3685" w:type="dxa"/>
          </w:tcPr>
          <w:p w14:paraId="6313F74D" w14:textId="29E5C2D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131</w:t>
            </w:r>
            <w:r w:rsidRPr="00CE1648">
              <w:rPr>
                <w:sz w:val="22"/>
                <w:szCs w:val="22"/>
              </w:rPr>
              <w:t xml:space="preserve"> Quality Analysis: Apparel (3)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37E17A08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31 and </w:t>
            </w:r>
          </w:p>
          <w:p w14:paraId="10031D77" w14:textId="22DA9DB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32</w:t>
            </w:r>
          </w:p>
        </w:tc>
        <w:tc>
          <w:tcPr>
            <w:tcW w:w="720" w:type="dxa"/>
          </w:tcPr>
          <w:p w14:paraId="628E258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243DC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F701D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50F9E4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6F712D5" w14:textId="77777777" w:rsidTr="00F347B6">
        <w:tc>
          <w:tcPr>
            <w:tcW w:w="3685" w:type="dxa"/>
          </w:tcPr>
          <w:p w14:paraId="47DB3691" w14:textId="7004CE4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 Intro. to Fashion Industry (3)</w:t>
            </w:r>
          </w:p>
        </w:tc>
        <w:tc>
          <w:tcPr>
            <w:tcW w:w="1980" w:type="dxa"/>
          </w:tcPr>
          <w:p w14:paraId="3FC920D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1FD622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10AB0C5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D231D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2AFB4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206A8C" w14:textId="77777777" w:rsidTr="00F347B6">
        <w:tc>
          <w:tcPr>
            <w:tcW w:w="3685" w:type="dxa"/>
          </w:tcPr>
          <w:p w14:paraId="0B6E89C6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135</w:t>
            </w:r>
            <w:r w:rsidRPr="00CE1648">
              <w:rPr>
                <w:sz w:val="22"/>
                <w:szCs w:val="22"/>
              </w:rPr>
              <w:t xml:space="preserve"> Merchandise Buying (3) </w:t>
            </w:r>
          </w:p>
          <w:p w14:paraId="5F9A641F" w14:textId="10B46E02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F</w:t>
            </w:r>
            <w:r w:rsidR="00001BDA" w:rsidRPr="00CE1648">
              <w:rPr>
                <w:b/>
                <w:sz w:val="22"/>
                <w:szCs w:val="22"/>
              </w:rPr>
              <w:t>all only</w:t>
            </w:r>
          </w:p>
        </w:tc>
        <w:tc>
          <w:tcPr>
            <w:tcW w:w="1980" w:type="dxa"/>
          </w:tcPr>
          <w:p w14:paraId="120EBAEE" w14:textId="77777777" w:rsidR="001B1A67" w:rsidRDefault="001B1A67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 10 and </w:t>
            </w:r>
          </w:p>
          <w:p w14:paraId="40FFE4EF" w14:textId="39D095C7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3FE7F5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567F04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8E756B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DF7AFC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BDB28EF" w14:textId="77777777" w:rsidTr="00F347B6">
        <w:tc>
          <w:tcPr>
            <w:tcW w:w="3685" w:type="dxa"/>
          </w:tcPr>
          <w:p w14:paraId="4C975DFB" w14:textId="77777777" w:rsidR="00F347B6" w:rsidRPr="00CE1648" w:rsidRDefault="00001BDA" w:rsidP="00D608A8">
            <w:pPr>
              <w:rPr>
                <w:b/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136 </w:t>
            </w:r>
            <w:r w:rsidRPr="00CE1648">
              <w:rPr>
                <w:sz w:val="22"/>
                <w:szCs w:val="22"/>
              </w:rPr>
              <w:t xml:space="preserve">Fashion Retailing (3) </w:t>
            </w:r>
          </w:p>
          <w:p w14:paraId="20A4483D" w14:textId="65FD378E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59741BA8" w14:textId="478E733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5655F18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A1F4DF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0BD3BC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6AB11E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232185CE" w14:textId="77777777" w:rsidTr="00F347B6">
        <w:tc>
          <w:tcPr>
            <w:tcW w:w="3685" w:type="dxa"/>
          </w:tcPr>
          <w:p w14:paraId="43A77EA1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139 </w:t>
            </w:r>
            <w:r w:rsidRPr="00CE1648">
              <w:rPr>
                <w:sz w:val="22"/>
                <w:szCs w:val="22"/>
              </w:rPr>
              <w:t xml:space="preserve">Textiles and Apparel in the Global Economy (3) </w:t>
            </w:r>
          </w:p>
          <w:p w14:paraId="11BE1405" w14:textId="175581F1" w:rsidR="00001BDA" w:rsidRPr="00CE1648" w:rsidRDefault="00F347B6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S</w:t>
            </w:r>
            <w:r w:rsidR="00001BDA" w:rsidRPr="00CE1648">
              <w:rPr>
                <w:b/>
                <w:sz w:val="22"/>
                <w:szCs w:val="22"/>
              </w:rPr>
              <w:t>pring only</w:t>
            </w:r>
          </w:p>
        </w:tc>
        <w:tc>
          <w:tcPr>
            <w:tcW w:w="1980" w:type="dxa"/>
          </w:tcPr>
          <w:p w14:paraId="00FEDE1E" w14:textId="77777777" w:rsidR="008F47A5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  <w:r w:rsidR="008F47A5">
              <w:rPr>
                <w:sz w:val="22"/>
                <w:szCs w:val="22"/>
              </w:rPr>
              <w:t xml:space="preserve"> or </w:t>
            </w:r>
          </w:p>
          <w:p w14:paraId="4412CA53" w14:textId="4325F7E6" w:rsidR="00001BDA" w:rsidRPr="00CE1648" w:rsidRDefault="008F47A5" w:rsidP="00D6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</w:tcPr>
          <w:p w14:paraId="1FE8A912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AAE5F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5D0CFA7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6BB1BAD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7E3C494B" w14:textId="77777777" w:rsidTr="00F347B6">
        <w:tc>
          <w:tcPr>
            <w:tcW w:w="3685" w:type="dxa"/>
          </w:tcPr>
          <w:p w14:paraId="5816EE06" w14:textId="3FE5CA6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146</w:t>
            </w:r>
            <w:r w:rsidRPr="00CE1648">
              <w:rPr>
                <w:sz w:val="22"/>
                <w:szCs w:val="22"/>
              </w:rPr>
              <w:t xml:space="preserve"> Fashion Entrepreneurship (3) </w:t>
            </w:r>
            <w:r w:rsidR="00B56097" w:rsidRPr="00CE1648">
              <w:rPr>
                <w:sz w:val="22"/>
                <w:szCs w:val="22"/>
              </w:rPr>
              <w:t>(Service Learning)</w:t>
            </w:r>
            <w:r w:rsidR="001B1A67">
              <w:rPr>
                <w:sz w:val="22"/>
                <w:szCs w:val="22"/>
              </w:rPr>
              <w:t xml:space="preserve"> </w:t>
            </w:r>
            <w:r w:rsidR="001B1A67" w:rsidRPr="00CE1648">
              <w:rPr>
                <w:b/>
                <w:sz w:val="22"/>
                <w:szCs w:val="22"/>
              </w:rPr>
              <w:t>Fall only</w:t>
            </w:r>
          </w:p>
        </w:tc>
        <w:tc>
          <w:tcPr>
            <w:tcW w:w="1980" w:type="dxa"/>
          </w:tcPr>
          <w:p w14:paraId="02B6533F" w14:textId="7458F59D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27A43D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2C6F92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E6CFDF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6588D94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8C95A6A" w14:textId="77777777" w:rsidTr="00F347B6">
        <w:tc>
          <w:tcPr>
            <w:tcW w:w="3685" w:type="dxa"/>
            <w:shd w:val="clear" w:color="auto" w:fill="D0CECE" w:themeFill="background2" w:themeFillShade="E6"/>
          </w:tcPr>
          <w:p w14:paraId="0388A9C7" w14:textId="77777777" w:rsidR="00F32412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C. Elective Upper Division Courses </w:t>
            </w:r>
          </w:p>
          <w:p w14:paraId="27A868FB" w14:textId="4088F8AD" w:rsidR="00001BDA" w:rsidRPr="00CE1648" w:rsidRDefault="00F32412" w:rsidP="00D608A8">
            <w:pPr>
              <w:rPr>
                <w:sz w:val="22"/>
                <w:szCs w:val="22"/>
                <w:u w:val="single"/>
              </w:rPr>
            </w:pPr>
            <w:r w:rsidRPr="00CE1648">
              <w:rPr>
                <w:sz w:val="22"/>
                <w:szCs w:val="22"/>
              </w:rPr>
              <w:t xml:space="preserve">Choose one </w:t>
            </w:r>
            <w:r w:rsidR="00001BDA" w:rsidRPr="00CE1648">
              <w:rPr>
                <w:sz w:val="22"/>
                <w:szCs w:val="22"/>
              </w:rPr>
              <w:t>(3 units)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02D03C41" w14:textId="5ACFBB7C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09A43FA4" w14:textId="6E5867C6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CSUS 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7D2A28A1" w14:textId="50920E11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Transfer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37A62861" w14:textId="40B8838A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Grade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C67E501" w14:textId="019B2A84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Equivalent/Substitution Courses (course, number, title, units)</w:t>
            </w:r>
          </w:p>
        </w:tc>
      </w:tr>
      <w:tr w:rsidR="00001BDA" w:rsidRPr="00CE1648" w14:paraId="6E2CBF02" w14:textId="77777777" w:rsidTr="00F347B6">
        <w:tc>
          <w:tcPr>
            <w:tcW w:w="3685" w:type="dxa"/>
            <w:shd w:val="clear" w:color="auto" w:fill="auto"/>
          </w:tcPr>
          <w:p w14:paraId="6F98ECE6" w14:textId="437BC613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133</w:t>
            </w:r>
            <w:r w:rsidRPr="00CE1648">
              <w:rPr>
                <w:sz w:val="22"/>
                <w:szCs w:val="22"/>
              </w:rPr>
              <w:t xml:space="preserve"> Creative </w:t>
            </w:r>
            <w:r w:rsidR="003B09CE" w:rsidRPr="00CE1648">
              <w:rPr>
                <w:sz w:val="22"/>
                <w:szCs w:val="22"/>
              </w:rPr>
              <w:t>Principles</w:t>
            </w:r>
            <w:r w:rsidRPr="00CE1648">
              <w:rPr>
                <w:sz w:val="22"/>
                <w:szCs w:val="22"/>
              </w:rPr>
              <w:t xml:space="preserve"> of Apparel Design (3) </w:t>
            </w:r>
          </w:p>
          <w:p w14:paraId="0C49B5D7" w14:textId="1BC973A3" w:rsidR="00001BDA" w:rsidRPr="00CE1648" w:rsidRDefault="001B1A67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year, Fall or Spring</w:t>
            </w:r>
          </w:p>
        </w:tc>
        <w:tc>
          <w:tcPr>
            <w:tcW w:w="1980" w:type="dxa"/>
            <w:shd w:val="clear" w:color="auto" w:fill="auto"/>
          </w:tcPr>
          <w:p w14:paraId="5E4123EF" w14:textId="77777777" w:rsidR="00282622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30 and </w:t>
            </w:r>
          </w:p>
          <w:p w14:paraId="02D1BB1F" w14:textId="601344BE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shd w:val="clear" w:color="auto" w:fill="auto"/>
          </w:tcPr>
          <w:p w14:paraId="430448B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664DA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67D53A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26BD73B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5E848C68" w14:textId="77777777" w:rsidTr="00F347B6">
        <w:tc>
          <w:tcPr>
            <w:tcW w:w="3685" w:type="dxa"/>
            <w:shd w:val="clear" w:color="auto" w:fill="auto"/>
          </w:tcPr>
          <w:p w14:paraId="13B0E883" w14:textId="0A13CD8B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137</w:t>
            </w:r>
            <w:r w:rsidRPr="00CE1648">
              <w:rPr>
                <w:sz w:val="22"/>
                <w:szCs w:val="22"/>
              </w:rPr>
              <w:t xml:space="preserve"> Clothing, Society and Culture (3) (GE D</w:t>
            </w:r>
            <w:r w:rsidR="00594F8E">
              <w:rPr>
                <w:sz w:val="22"/>
                <w:szCs w:val="22"/>
              </w:rPr>
              <w:t>/4</w:t>
            </w:r>
            <w:r w:rsidRPr="00CE1648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04D4AB61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DBF6E25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F16D5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1BB100E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063C4E0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  <w:tr w:rsidR="00001BDA" w:rsidRPr="00CE1648" w14:paraId="32AE7D5D" w14:textId="77777777" w:rsidTr="00F347B6">
        <w:tc>
          <w:tcPr>
            <w:tcW w:w="3685" w:type="dxa"/>
            <w:shd w:val="clear" w:color="auto" w:fill="auto"/>
          </w:tcPr>
          <w:p w14:paraId="69B012EE" w14:textId="77777777" w:rsidR="00F347B6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148</w:t>
            </w:r>
            <w:r w:rsidRPr="00CE1648">
              <w:rPr>
                <w:sz w:val="22"/>
                <w:szCs w:val="22"/>
              </w:rPr>
              <w:t xml:space="preserve"> Fashion Law (3) </w:t>
            </w:r>
          </w:p>
          <w:p w14:paraId="1C847A11" w14:textId="7A0C3449" w:rsidR="00001BDA" w:rsidRPr="00CE1648" w:rsidRDefault="00001BDA" w:rsidP="00D608A8">
            <w:pPr>
              <w:rPr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Once a year</w:t>
            </w:r>
            <w:r w:rsidR="00F347B6" w:rsidRPr="00CE1648">
              <w:rPr>
                <w:b/>
                <w:sz w:val="22"/>
                <w:szCs w:val="22"/>
              </w:rPr>
              <w:t>, F</w:t>
            </w:r>
            <w:r w:rsidRPr="00CE1648">
              <w:rPr>
                <w:b/>
                <w:sz w:val="22"/>
                <w:szCs w:val="22"/>
              </w:rPr>
              <w:t xml:space="preserve">all or </w:t>
            </w:r>
            <w:r w:rsidR="00F347B6" w:rsidRPr="00CE1648">
              <w:rPr>
                <w:b/>
                <w:sz w:val="22"/>
                <w:szCs w:val="22"/>
              </w:rPr>
              <w:t>S</w:t>
            </w:r>
            <w:r w:rsidRPr="00CE1648">
              <w:rPr>
                <w:b/>
                <w:sz w:val="22"/>
                <w:szCs w:val="22"/>
              </w:rPr>
              <w:t>pring</w:t>
            </w:r>
          </w:p>
        </w:tc>
        <w:tc>
          <w:tcPr>
            <w:tcW w:w="1980" w:type="dxa"/>
            <w:shd w:val="clear" w:color="auto" w:fill="auto"/>
          </w:tcPr>
          <w:p w14:paraId="214BA6B5" w14:textId="692C1D60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E4740FF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E956F46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D928F78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A96B519" w14:textId="77777777" w:rsidR="00001BDA" w:rsidRPr="00CE1648" w:rsidRDefault="00001BDA" w:rsidP="00D608A8">
            <w:pPr>
              <w:rPr>
                <w:sz w:val="22"/>
                <w:szCs w:val="22"/>
              </w:rPr>
            </w:pPr>
          </w:p>
        </w:tc>
      </w:tr>
    </w:tbl>
    <w:p w14:paraId="7B3E0125" w14:textId="77777777" w:rsidR="00D976C0" w:rsidRPr="00CE1648" w:rsidRDefault="00D976C0" w:rsidP="00935D2C">
      <w:pPr>
        <w:rPr>
          <w:highlight w:val="yellow"/>
        </w:rPr>
      </w:pPr>
    </w:p>
    <w:p w14:paraId="4742C8B8" w14:textId="1A6447FF" w:rsidR="00224C95" w:rsidRPr="00CE1648" w:rsidRDefault="006C5765" w:rsidP="00935D2C">
      <w:pPr>
        <w:rPr>
          <w:b/>
        </w:rPr>
      </w:pPr>
      <w:r w:rsidRPr="00CE1648">
        <w:rPr>
          <w:b/>
          <w:u w:val="single"/>
        </w:rPr>
        <w:t>FASH 33</w:t>
      </w:r>
      <w:r w:rsidRPr="00CE1648">
        <w:rPr>
          <w:b/>
        </w:rPr>
        <w:t xml:space="preserve"> </w:t>
      </w:r>
      <w:r w:rsidR="00D976C0" w:rsidRPr="00CE1648">
        <w:rPr>
          <w:b/>
        </w:rPr>
        <w:t>Fashion Sustainability, Global Impact, and Critical Thinking</w:t>
      </w:r>
      <w:r w:rsidR="000258BD" w:rsidRPr="00CE1648">
        <w:rPr>
          <w:b/>
        </w:rPr>
        <w:t xml:space="preserve"> (3) </w:t>
      </w:r>
      <w:r w:rsidR="00D976C0" w:rsidRPr="00CE1648">
        <w:rPr>
          <w:b/>
        </w:rPr>
        <w:t xml:space="preserve">(recommended for </w:t>
      </w:r>
      <w:r w:rsidR="000258BD" w:rsidRPr="00CE1648">
        <w:rPr>
          <w:b/>
        </w:rPr>
        <w:t xml:space="preserve">GE </w:t>
      </w:r>
      <w:r w:rsidR="00D976C0" w:rsidRPr="00CE1648">
        <w:rPr>
          <w:b/>
        </w:rPr>
        <w:t>A3</w:t>
      </w:r>
      <w:r w:rsidR="008E0D23">
        <w:rPr>
          <w:b/>
        </w:rPr>
        <w:t>/1B</w:t>
      </w:r>
      <w:r w:rsidR="00D976C0" w:rsidRPr="00CE1648">
        <w:rPr>
          <w:b/>
        </w:rPr>
        <w:t>)</w:t>
      </w:r>
    </w:p>
    <w:p w14:paraId="2C277531" w14:textId="77777777" w:rsidR="00D976C0" w:rsidRPr="00CE1648" w:rsidRDefault="00D976C0" w:rsidP="00935D2C"/>
    <w:p w14:paraId="751E8D0C" w14:textId="32FA5567" w:rsidR="00D608A8" w:rsidRPr="00CE1648" w:rsidRDefault="00D608A8" w:rsidP="00935D2C">
      <w:r w:rsidRPr="00CE1648">
        <w:t>Requirements for B.S. in Fashion Merchandising and Management:</w:t>
      </w:r>
    </w:p>
    <w:p w14:paraId="0AEB5E52" w14:textId="5C6FE33C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 xml:space="preserve">120 units minimum with </w:t>
      </w:r>
      <w:r w:rsidR="00924919" w:rsidRPr="00CE1648">
        <w:t xml:space="preserve">39 </w:t>
      </w:r>
      <w:r w:rsidRPr="00CE1648">
        <w:t>upper division units</w:t>
      </w:r>
    </w:p>
    <w:p w14:paraId="07E6BC27" w14:textId="5E69DC30" w:rsidR="00D608A8" w:rsidRPr="00CE1648" w:rsidRDefault="00D608A8" w:rsidP="00D608A8">
      <w:pPr>
        <w:pStyle w:val="ListParagraph"/>
        <w:numPr>
          <w:ilvl w:val="0"/>
          <w:numId w:val="1"/>
        </w:numPr>
      </w:pPr>
      <w:r w:rsidRPr="00CE1648">
        <w:t>General Education Requirements including 9 upper division GE units</w:t>
      </w:r>
    </w:p>
    <w:p w14:paraId="06BD7BD4" w14:textId="0D84B1A2" w:rsidR="00D608A8" w:rsidRPr="00CE1648" w:rsidRDefault="00D608A8" w:rsidP="00D608A8">
      <w:r w:rsidRPr="00CE1648">
        <w:t>FASH Majors must have a minimum of C- in all prerequisite courses within and outside the department.</w:t>
      </w:r>
    </w:p>
    <w:p w14:paraId="37C49492" w14:textId="1C6D6DED" w:rsidR="00D608A8" w:rsidRPr="00CE1648" w:rsidRDefault="00D608A8" w:rsidP="00D608A8">
      <w:r w:rsidRPr="00CE1648">
        <w:t xml:space="preserve">All students should meet with their faculty advisor at least once per academic year. </w:t>
      </w:r>
    </w:p>
    <w:p w14:paraId="2D1ED093" w14:textId="12346914" w:rsidR="00D608A8" w:rsidRPr="00CE1648" w:rsidRDefault="00D608A8" w:rsidP="00D608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608A8" w:rsidRPr="00CE1648" w14:paraId="6454B4D9" w14:textId="77777777" w:rsidTr="00D608A8">
        <w:tc>
          <w:tcPr>
            <w:tcW w:w="5395" w:type="dxa"/>
          </w:tcPr>
          <w:p w14:paraId="5AF90118" w14:textId="2C1CB3BE" w:rsidR="00D608A8" w:rsidRPr="00CE1648" w:rsidRDefault="00D608A8" w:rsidP="00D608A8">
            <w:r w:rsidRPr="00CE1648">
              <w:t>Advisor Signature:</w:t>
            </w:r>
          </w:p>
        </w:tc>
        <w:tc>
          <w:tcPr>
            <w:tcW w:w="5395" w:type="dxa"/>
          </w:tcPr>
          <w:p w14:paraId="1DABD69B" w14:textId="2804F28B" w:rsidR="00D608A8" w:rsidRPr="00CE1648" w:rsidRDefault="00D608A8" w:rsidP="00D608A8">
            <w:r w:rsidRPr="00CE1648">
              <w:t xml:space="preserve">Date: </w:t>
            </w:r>
          </w:p>
        </w:tc>
      </w:tr>
    </w:tbl>
    <w:p w14:paraId="1D6D773D" w14:textId="4151A226" w:rsidR="00D608A8" w:rsidRPr="00CE1648" w:rsidRDefault="00D608A8" w:rsidP="00D608A8">
      <w:pPr>
        <w:rPr>
          <w:rFonts w:eastAsia="Times New Roman" w:cs="Arial"/>
          <w:shd w:val="clear" w:color="auto" w:fill="F2F2F2"/>
        </w:rPr>
      </w:pPr>
    </w:p>
    <w:p w14:paraId="73C66B69" w14:textId="2A0A56FE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How to establish an Internship for FASH students</w:t>
      </w:r>
      <w:r w:rsidR="00924919" w:rsidRPr="006A21F2">
        <w:rPr>
          <w:rFonts w:eastAsia="Times New Roman" w:cs="Arial"/>
          <w:sz w:val="22"/>
          <w:szCs w:val="22"/>
          <w:shd w:val="clear" w:color="auto" w:fill="F2F2F2"/>
        </w:rPr>
        <w:t>:</w:t>
      </w:r>
    </w:p>
    <w:p w14:paraId="6D669C8F" w14:textId="2EDAAC66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At least one semester before taking an internship, the student needs to tentatively determine what experience </w:t>
      </w:r>
      <w:r w:rsidR="00A94491">
        <w:rPr>
          <w:rFonts w:eastAsia="Times New Roman" w:cs="Arial"/>
          <w:sz w:val="22"/>
          <w:szCs w:val="22"/>
          <w:shd w:val="clear" w:color="auto" w:fill="F2F2F2"/>
        </w:rPr>
        <w:t xml:space="preserve">they 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>would like to gain from an internship.</w:t>
      </w:r>
    </w:p>
    <w:p w14:paraId="5F416FEA" w14:textId="08AFDBE1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A student may find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their own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placement but must get approval from the department supervisor before 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they start the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intern program.</w:t>
      </w:r>
    </w:p>
    <w:p w14:paraId="52E2BE5F" w14:textId="5A575569" w:rsidR="00D608A8" w:rsidRPr="006A21F2" w:rsidRDefault="00D608A8" w:rsidP="00D608A8">
      <w:pPr>
        <w:pStyle w:val="ListParagraph"/>
        <w:numPr>
          <w:ilvl w:val="0"/>
          <w:numId w:val="2"/>
        </w:numPr>
        <w:rPr>
          <w:rFonts w:eastAsia="Times New Roman" w:cs="Arial"/>
          <w:sz w:val="22"/>
          <w:szCs w:val="22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 internship has to be a formal intern program established by a corporation, such as Macy's or Nordstrom.</w:t>
      </w:r>
    </w:p>
    <w:p w14:paraId="23DFDCC8" w14:textId="0DC26BF4" w:rsidR="00D608A8" w:rsidRPr="006A21F2" w:rsidRDefault="00D608A8" w:rsidP="00D608A8">
      <w:pPr>
        <w:pStyle w:val="ListParagraph"/>
        <w:numPr>
          <w:ilvl w:val="0"/>
          <w:numId w:val="2"/>
        </w:numPr>
        <w:rPr>
          <w:rStyle w:val="Hyperlink"/>
          <w:rFonts w:eastAsia="Times New Roman" w:cs="Arial"/>
          <w:color w:val="auto"/>
          <w:sz w:val="22"/>
          <w:szCs w:val="22"/>
          <w:u w:val="none"/>
          <w:shd w:val="clear" w:color="auto" w:fill="F2F2F2"/>
        </w:rPr>
      </w:pPr>
      <w:r w:rsidRPr="006A21F2">
        <w:rPr>
          <w:rFonts w:eastAsia="Times New Roman" w:cs="Arial"/>
          <w:sz w:val="22"/>
          <w:szCs w:val="22"/>
          <w:shd w:val="clear" w:color="auto" w:fill="F2F2F2"/>
        </w:rPr>
        <w:t>There is an internship packe</w:t>
      </w:r>
      <w:r w:rsidR="00891556" w:rsidRPr="006A21F2">
        <w:rPr>
          <w:rFonts w:eastAsia="Times New Roman" w:cs="Arial"/>
          <w:sz w:val="22"/>
          <w:szCs w:val="22"/>
          <w:shd w:val="clear" w:color="auto" w:fill="F2F2F2"/>
        </w:rPr>
        <w:t>t</w:t>
      </w:r>
      <w:r w:rsidRPr="006A21F2">
        <w:rPr>
          <w:rFonts w:eastAsia="Times New Roman" w:cs="Arial"/>
          <w:sz w:val="22"/>
          <w:szCs w:val="22"/>
          <w:shd w:val="clear" w:color="auto" w:fill="F2F2F2"/>
        </w:rPr>
        <w:t xml:space="preserve"> available </w:t>
      </w:r>
      <w:r w:rsidR="003717F0" w:rsidRPr="006A21F2">
        <w:rPr>
          <w:rFonts w:eastAsia="Times New Roman" w:cs="Arial"/>
          <w:sz w:val="22"/>
          <w:szCs w:val="22"/>
          <w:shd w:val="clear" w:color="auto" w:fill="F2F2F2"/>
        </w:rPr>
        <w:t>at the department office.</w:t>
      </w:r>
      <w:r w:rsidRPr="006A21F2">
        <w:rPr>
          <w:rStyle w:val="Hyperlink"/>
          <w:sz w:val="22"/>
          <w:szCs w:val="22"/>
          <w:u w:val="none"/>
        </w:rPr>
        <w:t xml:space="preserve"> </w:t>
      </w:r>
    </w:p>
    <w:p w14:paraId="083706EE" w14:textId="42119C0C" w:rsidR="00D608A8" w:rsidRPr="006A21F2" w:rsidRDefault="00D608A8" w:rsidP="00D608A8">
      <w:pPr>
        <w:rPr>
          <w:rFonts w:eastAsia="Times New Roman" w:cs="Arial"/>
          <w:sz w:val="22"/>
          <w:szCs w:val="22"/>
          <w:shd w:val="clear" w:color="auto" w:fill="F2F2F2"/>
        </w:rPr>
      </w:pPr>
    </w:p>
    <w:p w14:paraId="31BFD2E2" w14:textId="163C73F2" w:rsidR="00D608A8" w:rsidRPr="00CE1648" w:rsidRDefault="00D608A8" w:rsidP="00A12F26">
      <w:pPr>
        <w:jc w:val="right"/>
        <w:rPr>
          <w:rFonts w:eastAsia="Times New Roman" w:cs="Arial"/>
          <w:shd w:val="clear" w:color="auto" w:fill="F2F2F2"/>
        </w:rPr>
      </w:pPr>
      <w:r w:rsidRPr="00CE1648">
        <w:rPr>
          <w:rFonts w:eastAsia="Times New Roman" w:cs="Arial"/>
          <w:shd w:val="clear" w:color="auto" w:fill="F2F2F2"/>
        </w:rPr>
        <w:t xml:space="preserve">Rev. </w:t>
      </w:r>
      <w:r w:rsidR="008F47A5">
        <w:rPr>
          <w:rFonts w:eastAsia="Times New Roman" w:cs="Arial"/>
          <w:shd w:val="clear" w:color="auto" w:fill="F2F2F2"/>
        </w:rPr>
        <w:t>May</w:t>
      </w:r>
      <w:r w:rsidR="001F5BC0">
        <w:rPr>
          <w:rFonts w:eastAsia="Times New Roman" w:cs="Arial"/>
          <w:shd w:val="clear" w:color="auto" w:fill="F2F2F2"/>
        </w:rPr>
        <w:t>.202</w:t>
      </w:r>
      <w:r w:rsidR="00D36410">
        <w:rPr>
          <w:rFonts w:eastAsia="Times New Roman" w:cs="Arial"/>
          <w:shd w:val="clear" w:color="auto" w:fill="F2F2F2"/>
        </w:rPr>
        <w:t>5</w:t>
      </w:r>
    </w:p>
    <w:sectPr w:rsidR="00D608A8" w:rsidRPr="00CE1648" w:rsidSect="00224C95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E368" w14:textId="77777777" w:rsidR="002C2D36" w:rsidRDefault="002C2D36" w:rsidP="00935D2C">
      <w:r>
        <w:separator/>
      </w:r>
    </w:p>
  </w:endnote>
  <w:endnote w:type="continuationSeparator" w:id="0">
    <w:p w14:paraId="6D6970A4" w14:textId="77777777" w:rsidR="002C2D36" w:rsidRDefault="002C2D36" w:rsidP="009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8BC1" w14:textId="77777777" w:rsidR="002C2D36" w:rsidRDefault="002C2D36" w:rsidP="00935D2C">
      <w:r>
        <w:separator/>
      </w:r>
    </w:p>
  </w:footnote>
  <w:footnote w:type="continuationSeparator" w:id="0">
    <w:p w14:paraId="79EAA12C" w14:textId="77777777" w:rsidR="002C2D36" w:rsidRDefault="002C2D36" w:rsidP="009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1CEF" w14:textId="5387FFCD" w:rsidR="00935D2C" w:rsidRDefault="00935D2C">
    <w:pPr>
      <w:pStyle w:val="Header"/>
    </w:pPr>
    <w:r>
      <w:rPr>
        <w:noProof/>
      </w:rPr>
      <w:drawing>
        <wp:inline distT="0" distB="0" distL="0" distR="0" wp14:anchorId="103F87E1" wp14:editId="1BFA8E7E">
          <wp:extent cx="1689100" cy="4635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60" cy="48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086C0" w14:textId="733BBAC4" w:rsidR="00935D2C" w:rsidRDefault="00001BDA" w:rsidP="00A12F26">
    <w:pPr>
      <w:pStyle w:val="Header"/>
      <w:jc w:val="right"/>
    </w:pPr>
    <w:r>
      <w:t>2</w:t>
    </w:r>
    <w:r w:rsidR="001B1A67">
      <w:t>5</w:t>
    </w:r>
    <w:r>
      <w:t>/2</w:t>
    </w:r>
    <w:r w:rsidR="001B1A67">
      <w:t>6</w:t>
    </w:r>
    <w:r>
      <w:t xml:space="preserve"> Catalog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036A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6285">
    <w:abstractNumId w:val="0"/>
  </w:num>
  <w:num w:numId="2" w16cid:durableId="7449596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n, Dong">
    <w15:presenceInfo w15:providerId="AD" w15:userId="S-1-5-21-6361574-1898399280-860360866-40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2C"/>
    <w:rsid w:val="00001BDA"/>
    <w:rsid w:val="000253DD"/>
    <w:rsid w:val="000258BD"/>
    <w:rsid w:val="00030608"/>
    <w:rsid w:val="0004579A"/>
    <w:rsid w:val="00065B1F"/>
    <w:rsid w:val="000C49A2"/>
    <w:rsid w:val="000D1E6E"/>
    <w:rsid w:val="00112D86"/>
    <w:rsid w:val="001244E8"/>
    <w:rsid w:val="001530F9"/>
    <w:rsid w:val="001825F9"/>
    <w:rsid w:val="001B1A67"/>
    <w:rsid w:val="001F5BC0"/>
    <w:rsid w:val="00224C95"/>
    <w:rsid w:val="00232D2E"/>
    <w:rsid w:val="00262A36"/>
    <w:rsid w:val="00270126"/>
    <w:rsid w:val="002767B7"/>
    <w:rsid w:val="00282622"/>
    <w:rsid w:val="00285573"/>
    <w:rsid w:val="002A6376"/>
    <w:rsid w:val="002C2D36"/>
    <w:rsid w:val="002E4A97"/>
    <w:rsid w:val="003251AF"/>
    <w:rsid w:val="003717F0"/>
    <w:rsid w:val="003B09CE"/>
    <w:rsid w:val="0041087C"/>
    <w:rsid w:val="004B51D1"/>
    <w:rsid w:val="004F77AF"/>
    <w:rsid w:val="00517EC1"/>
    <w:rsid w:val="00531907"/>
    <w:rsid w:val="0053321C"/>
    <w:rsid w:val="00541A5A"/>
    <w:rsid w:val="005461B9"/>
    <w:rsid w:val="00547128"/>
    <w:rsid w:val="00576D3F"/>
    <w:rsid w:val="0058021A"/>
    <w:rsid w:val="00594F8E"/>
    <w:rsid w:val="005C711C"/>
    <w:rsid w:val="0064701E"/>
    <w:rsid w:val="006527F9"/>
    <w:rsid w:val="006A1830"/>
    <w:rsid w:val="006A21F2"/>
    <w:rsid w:val="006B0B1C"/>
    <w:rsid w:val="006C5765"/>
    <w:rsid w:val="006F179A"/>
    <w:rsid w:val="00727BBE"/>
    <w:rsid w:val="00755495"/>
    <w:rsid w:val="007934E0"/>
    <w:rsid w:val="007956E5"/>
    <w:rsid w:val="007D3A07"/>
    <w:rsid w:val="008034C9"/>
    <w:rsid w:val="008316CF"/>
    <w:rsid w:val="00863C19"/>
    <w:rsid w:val="00883FD5"/>
    <w:rsid w:val="00891556"/>
    <w:rsid w:val="008C1956"/>
    <w:rsid w:val="008E0D23"/>
    <w:rsid w:val="008F47A5"/>
    <w:rsid w:val="00924919"/>
    <w:rsid w:val="00935D2C"/>
    <w:rsid w:val="00964847"/>
    <w:rsid w:val="00966A96"/>
    <w:rsid w:val="009A1D8B"/>
    <w:rsid w:val="00A12F26"/>
    <w:rsid w:val="00A37378"/>
    <w:rsid w:val="00A72387"/>
    <w:rsid w:val="00A75EDB"/>
    <w:rsid w:val="00A81495"/>
    <w:rsid w:val="00A94491"/>
    <w:rsid w:val="00AC62BE"/>
    <w:rsid w:val="00B01BFE"/>
    <w:rsid w:val="00B155C5"/>
    <w:rsid w:val="00B33DD7"/>
    <w:rsid w:val="00B35817"/>
    <w:rsid w:val="00B468D8"/>
    <w:rsid w:val="00B56097"/>
    <w:rsid w:val="00B654BB"/>
    <w:rsid w:val="00B754FB"/>
    <w:rsid w:val="00B86FD7"/>
    <w:rsid w:val="00B953CA"/>
    <w:rsid w:val="00BA1AE4"/>
    <w:rsid w:val="00BC384D"/>
    <w:rsid w:val="00BF520A"/>
    <w:rsid w:val="00C0143D"/>
    <w:rsid w:val="00C25C67"/>
    <w:rsid w:val="00C40A75"/>
    <w:rsid w:val="00C83727"/>
    <w:rsid w:val="00C84D4B"/>
    <w:rsid w:val="00C90E1A"/>
    <w:rsid w:val="00CC235D"/>
    <w:rsid w:val="00CE1648"/>
    <w:rsid w:val="00D15F19"/>
    <w:rsid w:val="00D36410"/>
    <w:rsid w:val="00D608A8"/>
    <w:rsid w:val="00D6787A"/>
    <w:rsid w:val="00D67E68"/>
    <w:rsid w:val="00D976C0"/>
    <w:rsid w:val="00E25858"/>
    <w:rsid w:val="00E92956"/>
    <w:rsid w:val="00F32412"/>
    <w:rsid w:val="00F347B6"/>
    <w:rsid w:val="00F616AF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02F13A"/>
  <w14:defaultImageDpi w14:val="32767"/>
  <w15:chartTrackingRefBased/>
  <w15:docId w15:val="{00D58B44-FCD0-1342-84E2-8F3E298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D2C"/>
  </w:style>
  <w:style w:type="paragraph" w:styleId="Footer">
    <w:name w:val="footer"/>
    <w:basedOn w:val="Normal"/>
    <w:link w:val="FooterChar"/>
    <w:uiPriority w:val="99"/>
    <w:unhideWhenUsed/>
    <w:rsid w:val="0093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D2C"/>
  </w:style>
  <w:style w:type="character" w:styleId="CommentReference">
    <w:name w:val="annotation reference"/>
    <w:basedOn w:val="DefaultParagraphFont"/>
    <w:uiPriority w:val="99"/>
    <w:semiHidden/>
    <w:unhideWhenUsed/>
    <w:rsid w:val="0093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2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5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5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8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6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tling@csu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m@csus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s.edu/college/social-sciences-interdisciplinary-studies/family-consumer-sciences/fashion-merchandis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sus.edu/college/social-sciences-interdisciplinary-studies/family-consumer-scien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en@csus.edu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Heather M</dc:creator>
  <cp:keywords/>
  <dc:description/>
  <cp:lastModifiedBy>Lu, Quyen Thi</cp:lastModifiedBy>
  <cp:revision>2</cp:revision>
  <dcterms:created xsi:type="dcterms:W3CDTF">2025-06-04T19:51:00Z</dcterms:created>
  <dcterms:modified xsi:type="dcterms:W3CDTF">2025-06-04T19:51:00Z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cbdc6cf50ded2c4e77a6787bce73bdd3d6cad51742abf120ab0d4f83f1a8b14d</vt:lpwstr>
  </property>
</Properties>
</file>