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BC1EF" w14:textId="77777777" w:rsidR="007743F8" w:rsidRDefault="007743F8" w:rsidP="0064732B">
      <w:pPr>
        <w:spacing w:line="480" w:lineRule="auto"/>
        <w:jc w:val="center"/>
        <w:rPr>
          <w:rFonts w:cstheme="minorHAnsi"/>
          <w:sz w:val="24"/>
          <w:szCs w:val="24"/>
        </w:rPr>
      </w:pPr>
    </w:p>
    <w:p w14:paraId="68AB902A" w14:textId="77777777" w:rsidR="007743F8" w:rsidRDefault="007743F8" w:rsidP="0064732B">
      <w:pPr>
        <w:spacing w:line="480" w:lineRule="auto"/>
        <w:jc w:val="center"/>
        <w:rPr>
          <w:rFonts w:cstheme="minorHAnsi"/>
          <w:sz w:val="24"/>
          <w:szCs w:val="24"/>
        </w:rPr>
      </w:pPr>
    </w:p>
    <w:p w14:paraId="12A09993" w14:textId="77777777" w:rsidR="007743F8" w:rsidRDefault="007743F8" w:rsidP="0064732B">
      <w:pPr>
        <w:spacing w:line="480" w:lineRule="auto"/>
        <w:jc w:val="center"/>
        <w:rPr>
          <w:rFonts w:cstheme="minorHAnsi"/>
          <w:sz w:val="24"/>
          <w:szCs w:val="24"/>
        </w:rPr>
      </w:pPr>
    </w:p>
    <w:p w14:paraId="75E2A301" w14:textId="77777777" w:rsidR="007743F8" w:rsidRDefault="007743F8" w:rsidP="0064732B">
      <w:pPr>
        <w:spacing w:line="480" w:lineRule="auto"/>
        <w:jc w:val="center"/>
        <w:rPr>
          <w:rFonts w:cstheme="minorHAnsi"/>
          <w:sz w:val="24"/>
          <w:szCs w:val="24"/>
        </w:rPr>
      </w:pPr>
    </w:p>
    <w:p w14:paraId="5DC598CD" w14:textId="77777777" w:rsidR="007743F8" w:rsidRDefault="007743F8" w:rsidP="0064732B">
      <w:pPr>
        <w:spacing w:line="480" w:lineRule="auto"/>
        <w:jc w:val="center"/>
        <w:rPr>
          <w:rFonts w:cstheme="minorHAnsi"/>
          <w:sz w:val="24"/>
          <w:szCs w:val="24"/>
        </w:rPr>
      </w:pPr>
    </w:p>
    <w:p w14:paraId="5EDAA3DB" w14:textId="77777777" w:rsidR="007743F8" w:rsidRDefault="007743F8" w:rsidP="0064732B">
      <w:pPr>
        <w:spacing w:line="480" w:lineRule="auto"/>
        <w:jc w:val="center"/>
        <w:rPr>
          <w:rFonts w:cstheme="minorHAnsi"/>
          <w:sz w:val="24"/>
          <w:szCs w:val="24"/>
        </w:rPr>
      </w:pPr>
    </w:p>
    <w:p w14:paraId="7D02FADF" w14:textId="77777777" w:rsidR="007743F8" w:rsidRDefault="007743F8" w:rsidP="007743F8">
      <w:pPr>
        <w:spacing w:line="480" w:lineRule="auto"/>
        <w:rPr>
          <w:rFonts w:cstheme="minorHAnsi"/>
          <w:sz w:val="24"/>
          <w:szCs w:val="24"/>
        </w:rPr>
      </w:pPr>
    </w:p>
    <w:p w14:paraId="7121D5D7" w14:textId="77777777" w:rsidR="007743F8" w:rsidRDefault="007743F8" w:rsidP="0064732B">
      <w:pPr>
        <w:spacing w:line="480" w:lineRule="auto"/>
        <w:jc w:val="center"/>
        <w:rPr>
          <w:rFonts w:cstheme="minorHAnsi"/>
          <w:sz w:val="24"/>
          <w:szCs w:val="24"/>
        </w:rPr>
      </w:pPr>
      <w:r>
        <w:rPr>
          <w:rFonts w:cstheme="minorHAnsi"/>
          <w:sz w:val="24"/>
          <w:szCs w:val="24"/>
        </w:rPr>
        <w:t>Power and Influence in the California IDD Community</w:t>
      </w:r>
    </w:p>
    <w:p w14:paraId="24B4AFDF" w14:textId="77777777" w:rsidR="007743F8" w:rsidRDefault="007743F8" w:rsidP="0064732B">
      <w:pPr>
        <w:spacing w:line="480" w:lineRule="auto"/>
        <w:jc w:val="center"/>
        <w:rPr>
          <w:rFonts w:cstheme="minorHAnsi"/>
          <w:sz w:val="24"/>
          <w:szCs w:val="24"/>
        </w:rPr>
      </w:pPr>
      <w:r>
        <w:rPr>
          <w:rFonts w:cstheme="minorHAnsi"/>
          <w:sz w:val="24"/>
          <w:szCs w:val="24"/>
        </w:rPr>
        <w:t>BJ Thompson</w:t>
      </w:r>
    </w:p>
    <w:p w14:paraId="2DBFDD84" w14:textId="5989E6F4" w:rsidR="00DB6BB1" w:rsidRDefault="007743F8" w:rsidP="0064732B">
      <w:pPr>
        <w:spacing w:line="480" w:lineRule="auto"/>
        <w:jc w:val="center"/>
        <w:rPr>
          <w:rFonts w:cstheme="minorHAnsi"/>
          <w:sz w:val="24"/>
          <w:szCs w:val="24"/>
        </w:rPr>
      </w:pPr>
      <w:r>
        <w:rPr>
          <w:rFonts w:cstheme="minorHAnsi"/>
          <w:sz w:val="24"/>
          <w:szCs w:val="24"/>
        </w:rPr>
        <w:t>CSUS Culminating Project, Spring 2021</w:t>
      </w:r>
    </w:p>
    <w:p w14:paraId="1A6E0CCA" w14:textId="33024628" w:rsidR="007E5DAC" w:rsidRPr="00996517" w:rsidRDefault="007E5DAC" w:rsidP="0064732B">
      <w:pPr>
        <w:spacing w:line="480" w:lineRule="auto"/>
        <w:jc w:val="center"/>
        <w:rPr>
          <w:rFonts w:cstheme="minorHAnsi"/>
          <w:sz w:val="24"/>
          <w:szCs w:val="24"/>
        </w:rPr>
      </w:pPr>
      <w:r>
        <w:rPr>
          <w:rFonts w:cstheme="minorHAnsi"/>
          <w:sz w:val="24"/>
          <w:szCs w:val="24"/>
        </w:rPr>
        <w:t>Advisor</w:t>
      </w:r>
      <w:r w:rsidR="00686EE8">
        <w:rPr>
          <w:rFonts w:cstheme="minorHAnsi"/>
          <w:sz w:val="24"/>
          <w:szCs w:val="24"/>
        </w:rPr>
        <w:t>:</w:t>
      </w:r>
      <w:r>
        <w:rPr>
          <w:rFonts w:cstheme="minorHAnsi"/>
          <w:sz w:val="24"/>
          <w:szCs w:val="24"/>
        </w:rPr>
        <w:t xml:space="preserve"> Dr. Sara E. McClellan</w:t>
      </w:r>
    </w:p>
    <w:p w14:paraId="7D7F0AC1" w14:textId="77777777" w:rsidR="007743F8" w:rsidRDefault="007743F8">
      <w:pPr>
        <w:rPr>
          <w:rFonts w:cstheme="minorHAnsi"/>
          <w:b/>
          <w:bCs/>
          <w:sz w:val="24"/>
          <w:szCs w:val="24"/>
        </w:rPr>
      </w:pPr>
      <w:r>
        <w:rPr>
          <w:rFonts w:cstheme="minorHAnsi"/>
          <w:b/>
          <w:bCs/>
          <w:sz w:val="24"/>
          <w:szCs w:val="24"/>
        </w:rPr>
        <w:br w:type="page"/>
      </w:r>
    </w:p>
    <w:p w14:paraId="667C84A6" w14:textId="521B5454" w:rsidR="00A32CEB" w:rsidRPr="00996517" w:rsidRDefault="00EA080B" w:rsidP="0064732B">
      <w:pPr>
        <w:spacing w:line="480" w:lineRule="auto"/>
        <w:rPr>
          <w:rFonts w:cstheme="minorHAnsi"/>
          <w:b/>
          <w:bCs/>
          <w:sz w:val="24"/>
          <w:szCs w:val="24"/>
        </w:rPr>
      </w:pPr>
      <w:r>
        <w:rPr>
          <w:rFonts w:cstheme="minorHAnsi"/>
          <w:b/>
          <w:bCs/>
          <w:sz w:val="24"/>
          <w:szCs w:val="24"/>
        </w:rPr>
        <w:lastRenderedPageBreak/>
        <w:t>Introduction</w:t>
      </w:r>
    </w:p>
    <w:p w14:paraId="224FB416" w14:textId="5B297C53" w:rsidR="00AC1A59" w:rsidRDefault="00A32CEB" w:rsidP="00753A89">
      <w:pPr>
        <w:spacing w:line="480" w:lineRule="auto"/>
        <w:rPr>
          <w:rFonts w:eastAsia="Times New Roman" w:cstheme="minorHAnsi"/>
          <w:sz w:val="24"/>
          <w:szCs w:val="24"/>
        </w:rPr>
      </w:pPr>
      <w:r w:rsidRPr="00996517">
        <w:rPr>
          <w:rFonts w:cstheme="minorHAnsi"/>
          <w:sz w:val="24"/>
          <w:szCs w:val="24"/>
        </w:rPr>
        <w:tab/>
        <w:t xml:space="preserve">Power and influence are well documented and complex forces where one entity acts upon another, often with resistance, to </w:t>
      </w:r>
      <w:r w:rsidR="004E682D" w:rsidRPr="00996517">
        <w:rPr>
          <w:rFonts w:cstheme="minorHAnsi"/>
          <w:sz w:val="24"/>
          <w:szCs w:val="24"/>
        </w:rPr>
        <w:t>make a change</w:t>
      </w:r>
      <w:r w:rsidR="005A0664" w:rsidRPr="00996517">
        <w:rPr>
          <w:rFonts w:cstheme="minorHAnsi"/>
          <w:sz w:val="24"/>
          <w:szCs w:val="24"/>
        </w:rPr>
        <w:t xml:space="preserve"> </w:t>
      </w:r>
      <w:sdt>
        <w:sdtPr>
          <w:rPr>
            <w:rFonts w:cstheme="minorHAnsi"/>
            <w:sz w:val="24"/>
            <w:szCs w:val="24"/>
          </w:rPr>
          <w:id w:val="-589155152"/>
          <w:citation/>
        </w:sdtPr>
        <w:sdtEndPr/>
        <w:sdtContent>
          <w:r w:rsidR="005F7122">
            <w:rPr>
              <w:rFonts w:cstheme="minorHAnsi"/>
              <w:sz w:val="24"/>
              <w:szCs w:val="24"/>
            </w:rPr>
            <w:fldChar w:fldCharType="begin"/>
          </w:r>
          <w:r w:rsidR="005F7122">
            <w:rPr>
              <w:rFonts w:cstheme="minorHAnsi"/>
              <w:sz w:val="24"/>
              <w:szCs w:val="24"/>
            </w:rPr>
            <w:instrText xml:space="preserve"> CITATION Car59 \l 1033 </w:instrText>
          </w:r>
          <w:r w:rsidR="005F7122">
            <w:rPr>
              <w:rFonts w:cstheme="minorHAnsi"/>
              <w:sz w:val="24"/>
              <w:szCs w:val="24"/>
            </w:rPr>
            <w:fldChar w:fldCharType="separate"/>
          </w:r>
          <w:r w:rsidR="000B4D38" w:rsidRPr="000B4D38">
            <w:rPr>
              <w:rFonts w:cstheme="minorHAnsi"/>
              <w:noProof/>
              <w:sz w:val="24"/>
              <w:szCs w:val="24"/>
            </w:rPr>
            <w:t>(Cartwright, 1959)</w:t>
          </w:r>
          <w:r w:rsidR="005F7122">
            <w:rPr>
              <w:rFonts w:cstheme="minorHAnsi"/>
              <w:sz w:val="24"/>
              <w:szCs w:val="24"/>
            </w:rPr>
            <w:fldChar w:fldCharType="end"/>
          </w:r>
        </w:sdtContent>
      </w:sdt>
      <w:r w:rsidR="004E682D" w:rsidRPr="00996517">
        <w:rPr>
          <w:rFonts w:cstheme="minorHAnsi"/>
          <w:sz w:val="24"/>
          <w:szCs w:val="24"/>
        </w:rPr>
        <w:t>. In this analysis</w:t>
      </w:r>
      <w:r w:rsidR="00DC6A1A">
        <w:rPr>
          <w:rFonts w:cstheme="minorHAnsi"/>
          <w:sz w:val="24"/>
          <w:szCs w:val="24"/>
        </w:rPr>
        <w:t>,</w:t>
      </w:r>
      <w:r w:rsidR="004E682D" w:rsidRPr="00996517">
        <w:rPr>
          <w:rFonts w:cstheme="minorHAnsi"/>
          <w:sz w:val="24"/>
          <w:szCs w:val="24"/>
        </w:rPr>
        <w:t xml:space="preserve"> I will use power and influence as a lens to examine several different stakeholder groups within the</w:t>
      </w:r>
      <w:r w:rsidR="00A5309C" w:rsidRPr="00996517">
        <w:rPr>
          <w:rFonts w:cstheme="minorHAnsi"/>
          <w:sz w:val="24"/>
          <w:szCs w:val="24"/>
        </w:rPr>
        <w:t xml:space="preserve"> intellectual</w:t>
      </w:r>
      <w:r w:rsidR="00AC1A59">
        <w:rPr>
          <w:rFonts w:cstheme="minorHAnsi"/>
          <w:sz w:val="24"/>
          <w:szCs w:val="24"/>
        </w:rPr>
        <w:t>ly</w:t>
      </w:r>
      <w:r w:rsidR="00A5309C" w:rsidRPr="00996517">
        <w:rPr>
          <w:rFonts w:cstheme="minorHAnsi"/>
          <w:sz w:val="24"/>
          <w:szCs w:val="24"/>
        </w:rPr>
        <w:t xml:space="preserve"> and developmentally disabled</w:t>
      </w:r>
      <w:r w:rsidR="004E682D" w:rsidRPr="00996517">
        <w:rPr>
          <w:rFonts w:cstheme="minorHAnsi"/>
          <w:sz w:val="24"/>
          <w:szCs w:val="24"/>
        </w:rPr>
        <w:t xml:space="preserve"> </w:t>
      </w:r>
      <w:r w:rsidR="00A5309C" w:rsidRPr="00996517">
        <w:rPr>
          <w:rFonts w:cstheme="minorHAnsi"/>
          <w:sz w:val="24"/>
          <w:szCs w:val="24"/>
        </w:rPr>
        <w:t>(</w:t>
      </w:r>
      <w:r w:rsidR="004E682D" w:rsidRPr="00996517">
        <w:rPr>
          <w:rFonts w:cstheme="minorHAnsi"/>
          <w:sz w:val="24"/>
          <w:szCs w:val="24"/>
        </w:rPr>
        <w:t>IDD</w:t>
      </w:r>
      <w:r w:rsidR="00A5309C" w:rsidRPr="00996517">
        <w:rPr>
          <w:rFonts w:cstheme="minorHAnsi"/>
          <w:sz w:val="24"/>
          <w:szCs w:val="24"/>
        </w:rPr>
        <w:t>)</w:t>
      </w:r>
      <w:r w:rsidR="004E682D" w:rsidRPr="00996517">
        <w:rPr>
          <w:rFonts w:cstheme="minorHAnsi"/>
          <w:sz w:val="24"/>
          <w:szCs w:val="24"/>
        </w:rPr>
        <w:t xml:space="preserve"> community to better observe their power and influence within the larger bureaucratic system of IDD services in California. </w:t>
      </w:r>
      <w:r w:rsidRPr="00996517">
        <w:rPr>
          <w:rFonts w:cstheme="minorHAnsi"/>
          <w:sz w:val="24"/>
          <w:szCs w:val="24"/>
        </w:rPr>
        <w:t xml:space="preserve"> </w:t>
      </w:r>
      <w:r w:rsidR="00472B7D">
        <w:rPr>
          <w:rFonts w:cstheme="minorHAnsi"/>
          <w:sz w:val="24"/>
          <w:szCs w:val="24"/>
        </w:rPr>
        <w:t>My aim with t</w:t>
      </w:r>
      <w:r w:rsidR="00AC1A59" w:rsidRPr="00DA5182">
        <w:rPr>
          <w:rFonts w:eastAsia="Times New Roman" w:cstheme="minorHAnsi"/>
          <w:sz w:val="24"/>
          <w:szCs w:val="24"/>
        </w:rPr>
        <w:t xml:space="preserve">his analysis and corresponding power mapping tool </w:t>
      </w:r>
      <w:r w:rsidR="00472B7D">
        <w:rPr>
          <w:rFonts w:eastAsia="Times New Roman" w:cstheme="minorHAnsi"/>
          <w:sz w:val="24"/>
          <w:szCs w:val="24"/>
        </w:rPr>
        <w:t>is to</w:t>
      </w:r>
      <w:r w:rsidR="00AC1A59" w:rsidRPr="00DA5182">
        <w:rPr>
          <w:rFonts w:eastAsia="Times New Roman" w:cstheme="minorHAnsi"/>
          <w:sz w:val="24"/>
          <w:szCs w:val="24"/>
        </w:rPr>
        <w:t xml:space="preserve"> examine six large stakeholder groups within the IDD system and explore how each uses different types of power to effect change within the IDD bureaucracy in California.  </w:t>
      </w:r>
      <w:r w:rsidR="00472B7D">
        <w:rPr>
          <w:rFonts w:eastAsia="Times New Roman" w:cstheme="minorHAnsi"/>
          <w:sz w:val="24"/>
          <w:szCs w:val="24"/>
        </w:rPr>
        <w:t xml:space="preserve">Each type of power works specifically because of the parties involved and their relationship with one another. </w:t>
      </w:r>
      <w:r w:rsidR="00AC1A59" w:rsidRPr="00DA5182">
        <w:rPr>
          <w:rFonts w:eastAsia="Times New Roman" w:cstheme="minorHAnsi"/>
          <w:sz w:val="24"/>
          <w:szCs w:val="24"/>
        </w:rPr>
        <w:t xml:space="preserve">This </w:t>
      </w:r>
      <w:r w:rsidR="001F70C3">
        <w:rPr>
          <w:rFonts w:eastAsia="Times New Roman" w:cstheme="minorHAnsi"/>
          <w:sz w:val="24"/>
          <w:szCs w:val="24"/>
        </w:rPr>
        <w:t>analysis</w:t>
      </w:r>
      <w:r w:rsidR="001F70C3" w:rsidRPr="00DA5182">
        <w:rPr>
          <w:rFonts w:eastAsia="Times New Roman" w:cstheme="minorHAnsi"/>
          <w:sz w:val="24"/>
          <w:szCs w:val="24"/>
        </w:rPr>
        <w:t xml:space="preserve"> </w:t>
      </w:r>
      <w:r w:rsidR="00AC1A59" w:rsidRPr="00DA5182">
        <w:rPr>
          <w:rFonts w:eastAsia="Times New Roman" w:cstheme="minorHAnsi"/>
          <w:sz w:val="24"/>
          <w:szCs w:val="24"/>
        </w:rPr>
        <w:t xml:space="preserve">will allow readers to better identify influential stakeholder groups and </w:t>
      </w:r>
      <w:r w:rsidR="001A2849">
        <w:rPr>
          <w:rFonts w:eastAsia="Times New Roman" w:cstheme="minorHAnsi"/>
          <w:sz w:val="24"/>
          <w:szCs w:val="24"/>
        </w:rPr>
        <w:t>explore</w:t>
      </w:r>
      <w:r w:rsidR="00AC1A59" w:rsidRPr="00DA5182">
        <w:rPr>
          <w:rFonts w:eastAsia="Times New Roman" w:cstheme="minorHAnsi"/>
          <w:sz w:val="24"/>
          <w:szCs w:val="24"/>
        </w:rPr>
        <w:t xml:space="preserve"> how they wield power and influence to effect IDD policy in California. </w:t>
      </w:r>
    </w:p>
    <w:p w14:paraId="6690FC91" w14:textId="497D6623" w:rsidR="00686EE8" w:rsidRDefault="00472B7D" w:rsidP="00753A89">
      <w:pPr>
        <w:spacing w:line="480" w:lineRule="auto"/>
        <w:rPr>
          <w:rFonts w:cstheme="minorHAnsi"/>
          <w:b/>
          <w:bCs/>
          <w:sz w:val="24"/>
          <w:szCs w:val="24"/>
        </w:rPr>
      </w:pPr>
      <w:r>
        <w:rPr>
          <w:rFonts w:eastAsia="Times New Roman" w:cstheme="minorHAnsi"/>
          <w:sz w:val="24"/>
          <w:szCs w:val="24"/>
        </w:rPr>
        <w:tab/>
        <w:t xml:space="preserve">This paper </w:t>
      </w:r>
      <w:r w:rsidR="001A2849">
        <w:rPr>
          <w:rFonts w:eastAsia="Times New Roman" w:cstheme="minorHAnsi"/>
          <w:sz w:val="24"/>
          <w:szCs w:val="24"/>
        </w:rPr>
        <w:t xml:space="preserve">first </w:t>
      </w:r>
      <w:r w:rsidR="00C4254C">
        <w:rPr>
          <w:rFonts w:eastAsia="Times New Roman" w:cstheme="minorHAnsi"/>
          <w:sz w:val="24"/>
          <w:szCs w:val="24"/>
        </w:rPr>
        <w:t>provides</w:t>
      </w:r>
      <w:r>
        <w:rPr>
          <w:rFonts w:eastAsia="Times New Roman" w:cstheme="minorHAnsi"/>
          <w:sz w:val="24"/>
          <w:szCs w:val="24"/>
        </w:rPr>
        <w:t xml:space="preserve"> background info</w:t>
      </w:r>
      <w:r w:rsidR="00C4254C">
        <w:rPr>
          <w:rFonts w:eastAsia="Times New Roman" w:cstheme="minorHAnsi"/>
          <w:sz w:val="24"/>
          <w:szCs w:val="24"/>
        </w:rPr>
        <w:t>rmation</w:t>
      </w:r>
      <w:r w:rsidR="00DF0275">
        <w:rPr>
          <w:rFonts w:eastAsia="Times New Roman" w:cstheme="minorHAnsi"/>
          <w:sz w:val="24"/>
          <w:szCs w:val="24"/>
        </w:rPr>
        <w:t xml:space="preserve"> on what IDD is and what </w:t>
      </w:r>
      <w:r w:rsidR="001F70C3">
        <w:rPr>
          <w:rFonts w:eastAsia="Times New Roman" w:cstheme="minorHAnsi"/>
          <w:sz w:val="24"/>
          <w:szCs w:val="24"/>
        </w:rPr>
        <w:t xml:space="preserve">the IDD system </w:t>
      </w:r>
      <w:r w:rsidR="00DF0275">
        <w:rPr>
          <w:rFonts w:eastAsia="Times New Roman" w:cstheme="minorHAnsi"/>
          <w:sz w:val="24"/>
          <w:szCs w:val="24"/>
        </w:rPr>
        <w:t xml:space="preserve">looks like </w:t>
      </w:r>
      <w:r w:rsidR="001F70C3">
        <w:rPr>
          <w:rFonts w:eastAsia="Times New Roman" w:cstheme="minorHAnsi"/>
          <w:sz w:val="24"/>
          <w:szCs w:val="24"/>
        </w:rPr>
        <w:t xml:space="preserve">today </w:t>
      </w:r>
      <w:r w:rsidR="00DF0275">
        <w:rPr>
          <w:rFonts w:eastAsia="Times New Roman" w:cstheme="minorHAnsi"/>
          <w:sz w:val="24"/>
          <w:szCs w:val="24"/>
        </w:rPr>
        <w:t>as well as</w:t>
      </w:r>
      <w:r>
        <w:rPr>
          <w:rFonts w:eastAsia="Times New Roman" w:cstheme="minorHAnsi"/>
          <w:sz w:val="24"/>
          <w:szCs w:val="24"/>
        </w:rPr>
        <w:t xml:space="preserve"> a </w:t>
      </w:r>
      <w:r w:rsidR="00C94641">
        <w:rPr>
          <w:rFonts w:eastAsia="Times New Roman" w:cstheme="minorHAnsi"/>
          <w:sz w:val="24"/>
          <w:szCs w:val="24"/>
        </w:rPr>
        <w:t xml:space="preserve">brief </w:t>
      </w:r>
      <w:r>
        <w:rPr>
          <w:rFonts w:eastAsia="Times New Roman" w:cstheme="minorHAnsi"/>
          <w:sz w:val="24"/>
          <w:szCs w:val="24"/>
        </w:rPr>
        <w:t>history of the IDD system</w:t>
      </w:r>
      <w:r w:rsidR="00DF0275">
        <w:rPr>
          <w:rFonts w:eastAsia="Times New Roman" w:cstheme="minorHAnsi"/>
          <w:sz w:val="24"/>
          <w:szCs w:val="24"/>
        </w:rPr>
        <w:t>. Then</w:t>
      </w:r>
      <w:r w:rsidR="001F70C3">
        <w:rPr>
          <w:rFonts w:eastAsia="Times New Roman" w:cstheme="minorHAnsi"/>
          <w:sz w:val="24"/>
          <w:szCs w:val="24"/>
        </w:rPr>
        <w:t>, I will introduce</w:t>
      </w:r>
      <w:r w:rsidR="00DF0275">
        <w:rPr>
          <w:rFonts w:eastAsia="Times New Roman" w:cstheme="minorHAnsi"/>
          <w:sz w:val="24"/>
          <w:szCs w:val="24"/>
        </w:rPr>
        <w:t xml:space="preserve"> the basics of</w:t>
      </w:r>
      <w:r>
        <w:rPr>
          <w:rFonts w:eastAsia="Times New Roman" w:cstheme="minorHAnsi"/>
          <w:sz w:val="24"/>
          <w:szCs w:val="24"/>
        </w:rPr>
        <w:t xml:space="preserve"> power and influence theories </w:t>
      </w:r>
      <w:r w:rsidR="00DF0275">
        <w:rPr>
          <w:rFonts w:eastAsia="Times New Roman" w:cstheme="minorHAnsi"/>
          <w:sz w:val="24"/>
          <w:szCs w:val="24"/>
        </w:rPr>
        <w:t>according to</w:t>
      </w:r>
      <w:r>
        <w:rPr>
          <w:rFonts w:eastAsia="Times New Roman" w:cstheme="minorHAnsi"/>
          <w:sz w:val="24"/>
          <w:szCs w:val="24"/>
        </w:rPr>
        <w:t xml:space="preserve"> French and Raven</w:t>
      </w:r>
      <w:r w:rsidR="00436D0C">
        <w:rPr>
          <w:rFonts w:eastAsia="Times New Roman" w:cstheme="minorHAnsi"/>
          <w:sz w:val="24"/>
          <w:szCs w:val="24"/>
        </w:rPr>
        <w:t xml:space="preserve"> </w:t>
      </w:r>
      <w:sdt>
        <w:sdtPr>
          <w:rPr>
            <w:rFonts w:eastAsia="Times New Roman" w:cstheme="minorHAnsi"/>
            <w:sz w:val="24"/>
            <w:szCs w:val="24"/>
          </w:rPr>
          <w:id w:val="-276556051"/>
          <w:citation/>
        </w:sdtPr>
        <w:sdtEndPr/>
        <w:sdtContent>
          <w:r w:rsidR="00436D0C">
            <w:rPr>
              <w:rFonts w:eastAsia="Times New Roman" w:cstheme="minorHAnsi"/>
              <w:sz w:val="24"/>
              <w:szCs w:val="24"/>
            </w:rPr>
            <w:fldChar w:fldCharType="begin"/>
          </w:r>
          <w:r w:rsidR="00436D0C">
            <w:rPr>
              <w:rFonts w:eastAsia="Times New Roman" w:cstheme="minorHAnsi"/>
              <w:sz w:val="24"/>
              <w:szCs w:val="24"/>
            </w:rPr>
            <w:instrText xml:space="preserve">CITATION Fre59 \n  \t  \l 1033 </w:instrText>
          </w:r>
          <w:r w:rsidR="00436D0C">
            <w:rPr>
              <w:rFonts w:eastAsia="Times New Roman" w:cstheme="minorHAnsi"/>
              <w:sz w:val="24"/>
              <w:szCs w:val="24"/>
            </w:rPr>
            <w:fldChar w:fldCharType="separate"/>
          </w:r>
          <w:r w:rsidR="000B4D38" w:rsidRPr="000B4D38">
            <w:rPr>
              <w:rFonts w:eastAsia="Times New Roman" w:cstheme="minorHAnsi"/>
              <w:noProof/>
              <w:sz w:val="24"/>
              <w:szCs w:val="24"/>
            </w:rPr>
            <w:t>(1959)</w:t>
          </w:r>
          <w:r w:rsidR="00436D0C">
            <w:rPr>
              <w:rFonts w:eastAsia="Times New Roman" w:cstheme="minorHAnsi"/>
              <w:sz w:val="24"/>
              <w:szCs w:val="24"/>
            </w:rPr>
            <w:fldChar w:fldCharType="end"/>
          </w:r>
        </w:sdtContent>
      </w:sdt>
      <w:r>
        <w:rPr>
          <w:rFonts w:eastAsia="Times New Roman" w:cstheme="minorHAnsi"/>
          <w:sz w:val="24"/>
          <w:szCs w:val="24"/>
        </w:rPr>
        <w:t xml:space="preserve">. Following </w:t>
      </w:r>
      <w:r w:rsidR="00C94641">
        <w:rPr>
          <w:rFonts w:eastAsia="Times New Roman" w:cstheme="minorHAnsi"/>
          <w:sz w:val="24"/>
          <w:szCs w:val="24"/>
        </w:rPr>
        <w:t>the background section,</w:t>
      </w:r>
      <w:r>
        <w:rPr>
          <w:rFonts w:eastAsia="Times New Roman" w:cstheme="minorHAnsi"/>
          <w:sz w:val="24"/>
          <w:szCs w:val="24"/>
        </w:rPr>
        <w:t xml:space="preserve"> I will cover the importance of studying power in this context because of the diffuse power structure in the IDD community. Next</w:t>
      </w:r>
      <w:r w:rsidR="001A2849">
        <w:rPr>
          <w:rFonts w:eastAsia="Times New Roman" w:cstheme="minorHAnsi"/>
          <w:sz w:val="24"/>
          <w:szCs w:val="24"/>
        </w:rPr>
        <w:t>,</w:t>
      </w:r>
      <w:r>
        <w:rPr>
          <w:rFonts w:eastAsia="Times New Roman" w:cstheme="minorHAnsi"/>
          <w:sz w:val="24"/>
          <w:szCs w:val="24"/>
        </w:rPr>
        <w:t xml:space="preserve"> </w:t>
      </w:r>
      <w:r w:rsidR="00C4254C">
        <w:rPr>
          <w:rFonts w:eastAsia="Times New Roman" w:cstheme="minorHAnsi"/>
          <w:sz w:val="24"/>
          <w:szCs w:val="24"/>
        </w:rPr>
        <w:t>I will analyze</w:t>
      </w:r>
      <w:r>
        <w:rPr>
          <w:rFonts w:eastAsia="Times New Roman" w:cstheme="minorHAnsi"/>
          <w:sz w:val="24"/>
          <w:szCs w:val="24"/>
        </w:rPr>
        <w:t xml:space="preserve"> the six stakeholder categories</w:t>
      </w:r>
      <w:r w:rsidR="00C4254C">
        <w:rPr>
          <w:rFonts w:eastAsia="Times New Roman" w:cstheme="minorHAnsi"/>
          <w:sz w:val="24"/>
          <w:szCs w:val="24"/>
        </w:rPr>
        <w:t xml:space="preserve">, applying sources of power concepts </w:t>
      </w:r>
      <w:r w:rsidR="001E0B6E">
        <w:rPr>
          <w:rFonts w:eastAsia="Times New Roman" w:cstheme="minorHAnsi"/>
          <w:sz w:val="24"/>
          <w:szCs w:val="24"/>
        </w:rPr>
        <w:t xml:space="preserve">summarized by Elias </w:t>
      </w:r>
      <w:sdt>
        <w:sdtPr>
          <w:rPr>
            <w:rFonts w:eastAsia="Times New Roman" w:cstheme="minorHAnsi"/>
            <w:sz w:val="24"/>
            <w:szCs w:val="24"/>
          </w:rPr>
          <w:id w:val="60676485"/>
          <w:citation/>
        </w:sdtPr>
        <w:sdtEndPr/>
        <w:sdtContent>
          <w:r w:rsidR="00436D0C">
            <w:rPr>
              <w:rFonts w:eastAsia="Times New Roman" w:cstheme="minorHAnsi"/>
              <w:sz w:val="24"/>
              <w:szCs w:val="24"/>
            </w:rPr>
            <w:fldChar w:fldCharType="begin"/>
          </w:r>
          <w:r w:rsidR="00436D0C">
            <w:rPr>
              <w:rFonts w:eastAsia="Times New Roman" w:cstheme="minorHAnsi"/>
              <w:sz w:val="24"/>
              <w:szCs w:val="24"/>
            </w:rPr>
            <w:instrText xml:space="preserve">CITATION Ste08 \n  \t  \l 1033 </w:instrText>
          </w:r>
          <w:r w:rsidR="00436D0C">
            <w:rPr>
              <w:rFonts w:eastAsia="Times New Roman" w:cstheme="minorHAnsi"/>
              <w:sz w:val="24"/>
              <w:szCs w:val="24"/>
            </w:rPr>
            <w:fldChar w:fldCharType="separate"/>
          </w:r>
          <w:r w:rsidR="000B4D38" w:rsidRPr="000B4D38">
            <w:rPr>
              <w:rFonts w:eastAsia="Times New Roman" w:cstheme="minorHAnsi"/>
              <w:noProof/>
              <w:sz w:val="24"/>
              <w:szCs w:val="24"/>
            </w:rPr>
            <w:t>(2008)</w:t>
          </w:r>
          <w:r w:rsidR="00436D0C">
            <w:rPr>
              <w:rFonts w:eastAsia="Times New Roman" w:cstheme="minorHAnsi"/>
              <w:sz w:val="24"/>
              <w:szCs w:val="24"/>
            </w:rPr>
            <w:fldChar w:fldCharType="end"/>
          </w:r>
        </w:sdtContent>
      </w:sdt>
      <w:r w:rsidR="001A2849">
        <w:rPr>
          <w:rFonts w:eastAsia="Times New Roman" w:cstheme="minorHAnsi"/>
          <w:sz w:val="24"/>
          <w:szCs w:val="24"/>
        </w:rPr>
        <w:t>.</w:t>
      </w:r>
      <w:r>
        <w:rPr>
          <w:rFonts w:eastAsia="Times New Roman" w:cstheme="minorHAnsi"/>
          <w:sz w:val="24"/>
          <w:szCs w:val="24"/>
        </w:rPr>
        <w:t xml:space="preserve"> </w:t>
      </w:r>
      <w:r w:rsidR="001A2849">
        <w:rPr>
          <w:rFonts w:eastAsia="Times New Roman" w:cstheme="minorHAnsi"/>
          <w:sz w:val="24"/>
          <w:szCs w:val="24"/>
        </w:rPr>
        <w:t>L</w:t>
      </w:r>
      <w:r>
        <w:rPr>
          <w:rFonts w:eastAsia="Times New Roman" w:cstheme="minorHAnsi"/>
          <w:sz w:val="24"/>
          <w:szCs w:val="24"/>
        </w:rPr>
        <w:t>astly</w:t>
      </w:r>
      <w:r w:rsidR="001A2849">
        <w:rPr>
          <w:rFonts w:eastAsia="Times New Roman" w:cstheme="minorHAnsi"/>
          <w:sz w:val="24"/>
          <w:szCs w:val="24"/>
        </w:rPr>
        <w:t>,</w:t>
      </w:r>
      <w:r>
        <w:rPr>
          <w:rFonts w:eastAsia="Times New Roman" w:cstheme="minorHAnsi"/>
          <w:sz w:val="24"/>
          <w:szCs w:val="24"/>
        </w:rPr>
        <w:t xml:space="preserve"> </w:t>
      </w:r>
      <w:r w:rsidR="00C4254C">
        <w:rPr>
          <w:rFonts w:eastAsia="Times New Roman" w:cstheme="minorHAnsi"/>
          <w:sz w:val="24"/>
          <w:szCs w:val="24"/>
        </w:rPr>
        <w:t>I will conclude by</w:t>
      </w:r>
      <w:r w:rsidR="001E0B6E">
        <w:rPr>
          <w:rFonts w:eastAsia="Times New Roman" w:cstheme="minorHAnsi"/>
          <w:sz w:val="24"/>
          <w:szCs w:val="24"/>
        </w:rPr>
        <w:t xml:space="preserve"> </w:t>
      </w:r>
      <w:r w:rsidR="00956681">
        <w:rPr>
          <w:rFonts w:eastAsia="Times New Roman" w:cstheme="minorHAnsi"/>
          <w:sz w:val="24"/>
          <w:szCs w:val="24"/>
        </w:rPr>
        <w:t>c</w:t>
      </w:r>
      <w:r w:rsidR="001E0B6E">
        <w:rPr>
          <w:rFonts w:eastAsia="Times New Roman" w:cstheme="minorHAnsi"/>
          <w:sz w:val="24"/>
          <w:szCs w:val="24"/>
        </w:rPr>
        <w:t xml:space="preserve">onnecting these power concepts </w:t>
      </w:r>
      <w:r w:rsidR="00956681">
        <w:rPr>
          <w:rFonts w:eastAsia="Times New Roman" w:cstheme="minorHAnsi"/>
          <w:sz w:val="24"/>
          <w:szCs w:val="24"/>
        </w:rPr>
        <w:t>back to the original stakeholder (people with IDD)</w:t>
      </w:r>
      <w:r w:rsidR="001E0B6E">
        <w:rPr>
          <w:rFonts w:eastAsia="Times New Roman" w:cstheme="minorHAnsi"/>
          <w:sz w:val="24"/>
          <w:szCs w:val="24"/>
        </w:rPr>
        <w:t xml:space="preserve"> and making suggestions for the most effective </w:t>
      </w:r>
      <w:r w:rsidR="00956681">
        <w:rPr>
          <w:rFonts w:eastAsia="Times New Roman" w:cstheme="minorHAnsi"/>
          <w:sz w:val="24"/>
          <w:szCs w:val="24"/>
        </w:rPr>
        <w:t>use of power</w:t>
      </w:r>
      <w:r w:rsidR="001E0B6E">
        <w:rPr>
          <w:rFonts w:eastAsia="Times New Roman" w:cstheme="minorHAnsi"/>
          <w:sz w:val="24"/>
          <w:szCs w:val="24"/>
        </w:rPr>
        <w:t xml:space="preserve"> as supported by the research.</w:t>
      </w:r>
      <w:r>
        <w:rPr>
          <w:rFonts w:eastAsia="Times New Roman" w:cstheme="minorHAnsi"/>
          <w:sz w:val="24"/>
          <w:szCs w:val="24"/>
        </w:rPr>
        <w:t xml:space="preserve"> The final appendix is an interactive power map showing the </w:t>
      </w:r>
      <w:r w:rsidR="00C4254C">
        <w:rPr>
          <w:rFonts w:eastAsia="Times New Roman" w:cstheme="minorHAnsi"/>
          <w:sz w:val="24"/>
          <w:szCs w:val="24"/>
        </w:rPr>
        <w:t xml:space="preserve">IDD </w:t>
      </w:r>
      <w:r>
        <w:rPr>
          <w:rFonts w:eastAsia="Times New Roman" w:cstheme="minorHAnsi"/>
          <w:sz w:val="24"/>
          <w:szCs w:val="24"/>
        </w:rPr>
        <w:t xml:space="preserve">stakeholders and the various </w:t>
      </w:r>
      <w:r>
        <w:rPr>
          <w:rFonts w:eastAsia="Times New Roman" w:cstheme="minorHAnsi"/>
          <w:sz w:val="24"/>
          <w:szCs w:val="24"/>
        </w:rPr>
        <w:lastRenderedPageBreak/>
        <w:t xml:space="preserve">levers for change </w:t>
      </w:r>
      <w:r w:rsidR="001E0B6E">
        <w:rPr>
          <w:rFonts w:eastAsia="Times New Roman" w:cstheme="minorHAnsi"/>
          <w:sz w:val="24"/>
          <w:szCs w:val="24"/>
        </w:rPr>
        <w:t xml:space="preserve">available to each based on sources of power they are most able to access and apply. </w:t>
      </w:r>
    </w:p>
    <w:p w14:paraId="065A3F23" w14:textId="4EF9F74C" w:rsidR="007E1505" w:rsidRDefault="007E1505" w:rsidP="00753A89">
      <w:pPr>
        <w:spacing w:line="480" w:lineRule="auto"/>
        <w:rPr>
          <w:rFonts w:cstheme="minorHAnsi"/>
          <w:b/>
          <w:bCs/>
          <w:sz w:val="24"/>
          <w:szCs w:val="24"/>
        </w:rPr>
      </w:pPr>
      <w:r>
        <w:rPr>
          <w:rFonts w:cstheme="minorHAnsi"/>
          <w:b/>
          <w:bCs/>
          <w:sz w:val="24"/>
          <w:szCs w:val="24"/>
        </w:rPr>
        <w:t xml:space="preserve">What is an Intellectual or Developmental Disability? </w:t>
      </w:r>
    </w:p>
    <w:p w14:paraId="3E0E8B12" w14:textId="7BCC5F4A" w:rsidR="00686EE8" w:rsidRDefault="007E1505" w:rsidP="00DF0275">
      <w:pPr>
        <w:spacing w:line="480" w:lineRule="auto"/>
        <w:rPr>
          <w:rFonts w:cstheme="minorHAnsi"/>
          <w:b/>
          <w:bCs/>
          <w:sz w:val="24"/>
          <w:szCs w:val="24"/>
        </w:rPr>
      </w:pPr>
      <w:r>
        <w:rPr>
          <w:rFonts w:cstheme="minorHAnsi"/>
          <w:sz w:val="24"/>
          <w:szCs w:val="24"/>
        </w:rPr>
        <w:tab/>
        <w:t xml:space="preserve">Intellectual and Developmental Disabilities are categorized together for the purpose of providing services to a group of Californians, but are separate categories. </w:t>
      </w:r>
      <w:r w:rsidR="00DC6A1A">
        <w:rPr>
          <w:rFonts w:cstheme="minorHAnsi"/>
          <w:sz w:val="24"/>
          <w:szCs w:val="24"/>
        </w:rPr>
        <w:t>To examine</w:t>
      </w:r>
      <w:r>
        <w:rPr>
          <w:rFonts w:cstheme="minorHAnsi"/>
          <w:sz w:val="24"/>
          <w:szCs w:val="24"/>
        </w:rPr>
        <w:t xml:space="preserve"> how </w:t>
      </w:r>
      <w:r w:rsidR="001F70C3">
        <w:rPr>
          <w:rFonts w:cstheme="minorHAnsi"/>
          <w:sz w:val="24"/>
          <w:szCs w:val="24"/>
        </w:rPr>
        <w:t xml:space="preserve">IDD </w:t>
      </w:r>
      <w:r>
        <w:rPr>
          <w:rFonts w:cstheme="minorHAnsi"/>
          <w:sz w:val="24"/>
          <w:szCs w:val="24"/>
        </w:rPr>
        <w:t>power and influence work in California</w:t>
      </w:r>
      <w:r w:rsidR="009F53E5">
        <w:rPr>
          <w:rFonts w:cstheme="minorHAnsi"/>
          <w:sz w:val="24"/>
          <w:szCs w:val="24"/>
        </w:rPr>
        <w:t xml:space="preserve"> we will focus on the criteria for Regional Center services which are the way people with IDD receive services in California. T</w:t>
      </w:r>
      <w:r>
        <w:rPr>
          <w:rFonts w:cstheme="minorHAnsi"/>
          <w:sz w:val="24"/>
          <w:szCs w:val="24"/>
        </w:rPr>
        <w:t>here are a few key diagnoses to keep in mind, but this is not all</w:t>
      </w:r>
      <w:r w:rsidR="00DC6A1A">
        <w:rPr>
          <w:rFonts w:cstheme="minorHAnsi"/>
          <w:sz w:val="24"/>
          <w:szCs w:val="24"/>
        </w:rPr>
        <w:t>-</w:t>
      </w:r>
      <w:r>
        <w:rPr>
          <w:rFonts w:cstheme="minorHAnsi"/>
          <w:sz w:val="24"/>
          <w:szCs w:val="24"/>
        </w:rPr>
        <w:t xml:space="preserve">encompassing. Intellectual disability, Cerebral Palsy, </w:t>
      </w:r>
      <w:r w:rsidR="00780CD2">
        <w:rPr>
          <w:rFonts w:cstheme="minorHAnsi"/>
          <w:sz w:val="24"/>
          <w:szCs w:val="24"/>
        </w:rPr>
        <w:t xml:space="preserve">Epilepsy, and Autism Spectrum Disorder are the four primary diagnoses, but included in California’s definition of IDD are a </w:t>
      </w:r>
      <w:r w:rsidR="00DC6A1A">
        <w:rPr>
          <w:rFonts w:cstheme="minorHAnsi"/>
          <w:sz w:val="24"/>
          <w:szCs w:val="24"/>
        </w:rPr>
        <w:t>“</w:t>
      </w:r>
      <w:r w:rsidR="00780CD2">
        <w:rPr>
          <w:rFonts w:cstheme="minorHAnsi"/>
          <w:sz w:val="24"/>
          <w:szCs w:val="24"/>
        </w:rPr>
        <w:t>fifth category</w:t>
      </w:r>
      <w:r w:rsidR="00DC6A1A">
        <w:rPr>
          <w:rFonts w:cstheme="minorHAnsi"/>
          <w:sz w:val="24"/>
          <w:szCs w:val="24"/>
        </w:rPr>
        <w:t>”</w:t>
      </w:r>
      <w:r w:rsidR="00780CD2">
        <w:rPr>
          <w:rFonts w:cstheme="minorHAnsi"/>
          <w:sz w:val="24"/>
          <w:szCs w:val="24"/>
        </w:rPr>
        <w:t xml:space="preserve"> of disability and includes all diagnoses which closely mimic the symptoms and treatment of those with Intellectual disability</w:t>
      </w:r>
      <w:r w:rsidR="00FC694B">
        <w:rPr>
          <w:rFonts w:cstheme="minorHAnsi"/>
          <w:sz w:val="24"/>
          <w:szCs w:val="24"/>
        </w:rPr>
        <w:t xml:space="preserve"> </w:t>
      </w:r>
      <w:sdt>
        <w:sdtPr>
          <w:rPr>
            <w:rFonts w:cstheme="minorHAnsi"/>
            <w:sz w:val="24"/>
            <w:szCs w:val="24"/>
          </w:rPr>
          <w:id w:val="845755616"/>
          <w:citation/>
        </w:sdtPr>
        <w:sdtEndPr/>
        <w:sdtContent>
          <w:r w:rsidR="00FC694B">
            <w:rPr>
              <w:rFonts w:cstheme="minorHAnsi"/>
              <w:sz w:val="24"/>
              <w:szCs w:val="24"/>
            </w:rPr>
            <w:fldChar w:fldCharType="begin"/>
          </w:r>
          <w:r w:rsidR="00FC694B">
            <w:rPr>
              <w:rFonts w:cstheme="minorHAnsi"/>
              <w:sz w:val="24"/>
              <w:szCs w:val="24"/>
            </w:rPr>
            <w:instrText xml:space="preserve"> CITATION DDS212 \l 1033 </w:instrText>
          </w:r>
          <w:r w:rsidR="00FC694B">
            <w:rPr>
              <w:rFonts w:cstheme="minorHAnsi"/>
              <w:sz w:val="24"/>
              <w:szCs w:val="24"/>
            </w:rPr>
            <w:fldChar w:fldCharType="separate"/>
          </w:r>
          <w:r w:rsidR="000B4D38" w:rsidRPr="000B4D38">
            <w:rPr>
              <w:rFonts w:cstheme="minorHAnsi"/>
              <w:noProof/>
              <w:sz w:val="24"/>
              <w:szCs w:val="24"/>
            </w:rPr>
            <w:t>(DDS, 2021)</w:t>
          </w:r>
          <w:r w:rsidR="00FC694B">
            <w:rPr>
              <w:rFonts w:cstheme="minorHAnsi"/>
              <w:sz w:val="24"/>
              <w:szCs w:val="24"/>
            </w:rPr>
            <w:fldChar w:fldCharType="end"/>
          </w:r>
        </w:sdtContent>
      </w:sdt>
      <w:r w:rsidR="00780CD2">
        <w:rPr>
          <w:rFonts w:cstheme="minorHAnsi"/>
          <w:sz w:val="24"/>
          <w:szCs w:val="24"/>
        </w:rPr>
        <w:t>. Often</w:t>
      </w:r>
      <w:r w:rsidR="001F70C3">
        <w:rPr>
          <w:rFonts w:cstheme="minorHAnsi"/>
          <w:sz w:val="24"/>
          <w:szCs w:val="24"/>
        </w:rPr>
        <w:t>,</w:t>
      </w:r>
      <w:r w:rsidR="00780CD2">
        <w:rPr>
          <w:rFonts w:cstheme="minorHAnsi"/>
          <w:sz w:val="24"/>
          <w:szCs w:val="24"/>
        </w:rPr>
        <w:t xml:space="preserve"> this fifth category contains genetic disorders, traumatic brain injuries, significant learning challenges</w:t>
      </w:r>
      <w:r w:rsidR="00DC6A1A">
        <w:rPr>
          <w:rFonts w:cstheme="minorHAnsi"/>
          <w:sz w:val="24"/>
          <w:szCs w:val="24"/>
        </w:rPr>
        <w:t>,</w:t>
      </w:r>
      <w:r w:rsidR="00780CD2">
        <w:rPr>
          <w:rFonts w:cstheme="minorHAnsi"/>
          <w:sz w:val="24"/>
          <w:szCs w:val="24"/>
        </w:rPr>
        <w:t xml:space="preserve"> and other disorders</w:t>
      </w:r>
      <w:r w:rsidR="001F70C3">
        <w:rPr>
          <w:rFonts w:cstheme="minorHAnsi"/>
          <w:sz w:val="24"/>
          <w:szCs w:val="24"/>
        </w:rPr>
        <w:t xml:space="preserve"> </w:t>
      </w:r>
      <w:sdt>
        <w:sdtPr>
          <w:rPr>
            <w:rFonts w:cstheme="minorHAnsi"/>
            <w:sz w:val="24"/>
            <w:szCs w:val="24"/>
          </w:rPr>
          <w:id w:val="1897930950"/>
          <w:citation/>
        </w:sdtPr>
        <w:sdtEndPr/>
        <w:sdtContent>
          <w:r w:rsidR="00CA0C2E">
            <w:rPr>
              <w:rFonts w:cstheme="minorHAnsi"/>
              <w:sz w:val="24"/>
              <w:szCs w:val="24"/>
            </w:rPr>
            <w:fldChar w:fldCharType="begin"/>
          </w:r>
          <w:r w:rsidR="00CA0C2E">
            <w:rPr>
              <w:rFonts w:cstheme="minorHAnsi"/>
              <w:sz w:val="24"/>
              <w:szCs w:val="24"/>
            </w:rPr>
            <w:instrText xml:space="preserve"> CITATION Dis16 \l 1033 </w:instrText>
          </w:r>
          <w:r w:rsidR="00CA0C2E">
            <w:rPr>
              <w:rFonts w:cstheme="minorHAnsi"/>
              <w:sz w:val="24"/>
              <w:szCs w:val="24"/>
            </w:rPr>
            <w:fldChar w:fldCharType="separate"/>
          </w:r>
          <w:r w:rsidR="000B4D38" w:rsidRPr="000B4D38">
            <w:rPr>
              <w:rFonts w:cstheme="minorHAnsi"/>
              <w:noProof/>
              <w:sz w:val="24"/>
              <w:szCs w:val="24"/>
            </w:rPr>
            <w:t>(Disability Rights California, 2016)</w:t>
          </w:r>
          <w:r w:rsidR="00CA0C2E">
            <w:rPr>
              <w:rFonts w:cstheme="minorHAnsi"/>
              <w:sz w:val="24"/>
              <w:szCs w:val="24"/>
            </w:rPr>
            <w:fldChar w:fldCharType="end"/>
          </w:r>
        </w:sdtContent>
      </w:sdt>
      <w:r w:rsidR="00CA0C2E">
        <w:rPr>
          <w:rFonts w:cstheme="minorHAnsi"/>
          <w:sz w:val="24"/>
          <w:szCs w:val="24"/>
        </w:rPr>
        <w:t xml:space="preserve">. </w:t>
      </w:r>
      <w:r w:rsidR="00780CD2">
        <w:rPr>
          <w:rFonts w:cstheme="minorHAnsi"/>
          <w:sz w:val="24"/>
          <w:szCs w:val="24"/>
        </w:rPr>
        <w:t xml:space="preserve">In addition to having a diagnosis </w:t>
      </w:r>
      <w:r w:rsidR="00DC6A1A">
        <w:rPr>
          <w:rFonts w:cstheme="minorHAnsi"/>
          <w:sz w:val="24"/>
          <w:szCs w:val="24"/>
        </w:rPr>
        <w:t>that</w:t>
      </w:r>
      <w:r w:rsidR="00780CD2">
        <w:rPr>
          <w:rFonts w:cstheme="minorHAnsi"/>
          <w:sz w:val="24"/>
          <w:szCs w:val="24"/>
        </w:rPr>
        <w:t xml:space="preserve"> fits into the IDD category, someone must also have substantial disability in three of the following areas: Communication (receptive and expressive), learning, self-care, mobility, self-direction, independent living skills</w:t>
      </w:r>
      <w:r w:rsidR="00DC6A1A">
        <w:rPr>
          <w:rFonts w:cstheme="minorHAnsi"/>
          <w:sz w:val="24"/>
          <w:szCs w:val="24"/>
        </w:rPr>
        <w:t>,</w:t>
      </w:r>
      <w:r w:rsidR="00780CD2">
        <w:rPr>
          <w:rFonts w:cstheme="minorHAnsi"/>
          <w:sz w:val="24"/>
          <w:szCs w:val="24"/>
        </w:rPr>
        <w:t xml:space="preserve"> and economic self-sufficiency</w:t>
      </w:r>
      <w:r w:rsidR="001F70C3">
        <w:rPr>
          <w:rFonts w:cstheme="minorHAnsi"/>
          <w:sz w:val="24"/>
          <w:szCs w:val="24"/>
        </w:rPr>
        <w:t xml:space="preserve"> </w:t>
      </w:r>
      <w:sdt>
        <w:sdtPr>
          <w:rPr>
            <w:rFonts w:cstheme="minorHAnsi"/>
            <w:sz w:val="24"/>
            <w:szCs w:val="24"/>
          </w:rPr>
          <w:id w:val="1834572437"/>
          <w:citation/>
        </w:sdtPr>
        <w:sdtEndPr/>
        <w:sdtContent>
          <w:r w:rsidR="00CA0C2E">
            <w:rPr>
              <w:rFonts w:cstheme="minorHAnsi"/>
              <w:sz w:val="24"/>
              <w:szCs w:val="24"/>
            </w:rPr>
            <w:fldChar w:fldCharType="begin"/>
          </w:r>
          <w:r w:rsidR="00CA0C2E">
            <w:rPr>
              <w:rFonts w:cstheme="minorHAnsi"/>
              <w:sz w:val="24"/>
              <w:szCs w:val="24"/>
            </w:rPr>
            <w:instrText xml:space="preserve"> CITATION DDS212 \l 1033 </w:instrText>
          </w:r>
          <w:r w:rsidR="00CA0C2E">
            <w:rPr>
              <w:rFonts w:cstheme="minorHAnsi"/>
              <w:sz w:val="24"/>
              <w:szCs w:val="24"/>
            </w:rPr>
            <w:fldChar w:fldCharType="separate"/>
          </w:r>
          <w:r w:rsidR="000B4D38" w:rsidRPr="000B4D38">
            <w:rPr>
              <w:rFonts w:cstheme="minorHAnsi"/>
              <w:noProof/>
              <w:sz w:val="24"/>
              <w:szCs w:val="24"/>
            </w:rPr>
            <w:t>(DDS, 2021)</w:t>
          </w:r>
          <w:r w:rsidR="00CA0C2E">
            <w:rPr>
              <w:rFonts w:cstheme="minorHAnsi"/>
              <w:sz w:val="24"/>
              <w:szCs w:val="24"/>
            </w:rPr>
            <w:fldChar w:fldCharType="end"/>
          </w:r>
        </w:sdtContent>
      </w:sdt>
      <w:r w:rsidR="00CA0C2E">
        <w:rPr>
          <w:rFonts w:cstheme="minorHAnsi"/>
          <w:sz w:val="24"/>
          <w:szCs w:val="24"/>
        </w:rPr>
        <w:t xml:space="preserve">. </w:t>
      </w:r>
      <w:r w:rsidR="00DF0275">
        <w:rPr>
          <w:rFonts w:cstheme="minorHAnsi"/>
          <w:sz w:val="24"/>
          <w:szCs w:val="24"/>
        </w:rPr>
        <w:t xml:space="preserve">Both the diagnosis and substantial disability must be significant enough to be considered lifelong conditions and are subject to reevaluation if the individual’s condition improves. The last qualification is that the diagnosis of the individual and their substantial disability must have occurred prior to the age of 18 </w:t>
      </w:r>
      <w:sdt>
        <w:sdtPr>
          <w:rPr>
            <w:rFonts w:cstheme="minorHAnsi"/>
            <w:sz w:val="24"/>
            <w:szCs w:val="24"/>
          </w:rPr>
          <w:id w:val="-1705933842"/>
          <w:citation/>
        </w:sdtPr>
        <w:sdtEndPr/>
        <w:sdtContent>
          <w:r w:rsidR="009F53E5">
            <w:rPr>
              <w:rFonts w:cstheme="minorHAnsi"/>
              <w:sz w:val="24"/>
              <w:szCs w:val="24"/>
            </w:rPr>
            <w:fldChar w:fldCharType="begin"/>
          </w:r>
          <w:r w:rsidR="009F53E5">
            <w:rPr>
              <w:rFonts w:cstheme="minorHAnsi"/>
              <w:sz w:val="24"/>
              <w:szCs w:val="24"/>
            </w:rPr>
            <w:instrText xml:space="preserve"> CITATION DDS212 \l 1033 </w:instrText>
          </w:r>
          <w:r w:rsidR="009F53E5">
            <w:rPr>
              <w:rFonts w:cstheme="minorHAnsi"/>
              <w:sz w:val="24"/>
              <w:szCs w:val="24"/>
            </w:rPr>
            <w:fldChar w:fldCharType="separate"/>
          </w:r>
          <w:r w:rsidR="000B4D38" w:rsidRPr="000B4D38">
            <w:rPr>
              <w:rFonts w:cstheme="minorHAnsi"/>
              <w:noProof/>
              <w:sz w:val="24"/>
              <w:szCs w:val="24"/>
            </w:rPr>
            <w:t>(DDS, 2021)</w:t>
          </w:r>
          <w:r w:rsidR="009F53E5">
            <w:rPr>
              <w:rFonts w:cstheme="minorHAnsi"/>
              <w:sz w:val="24"/>
              <w:szCs w:val="24"/>
            </w:rPr>
            <w:fldChar w:fldCharType="end"/>
          </w:r>
        </w:sdtContent>
      </w:sdt>
      <w:r w:rsidR="001F70C3">
        <w:rPr>
          <w:rFonts w:cstheme="minorHAnsi"/>
          <w:sz w:val="24"/>
          <w:szCs w:val="24"/>
        </w:rPr>
        <w:t>.</w:t>
      </w:r>
    </w:p>
    <w:p w14:paraId="54DFDB2D" w14:textId="056CE80A" w:rsidR="00DF0275" w:rsidRDefault="00DF0275" w:rsidP="00DF0275">
      <w:pPr>
        <w:spacing w:line="480" w:lineRule="auto"/>
        <w:rPr>
          <w:rFonts w:cstheme="minorHAnsi"/>
          <w:b/>
          <w:bCs/>
          <w:sz w:val="24"/>
          <w:szCs w:val="24"/>
        </w:rPr>
      </w:pPr>
      <w:r>
        <w:rPr>
          <w:rFonts w:cstheme="minorHAnsi"/>
          <w:b/>
          <w:bCs/>
          <w:sz w:val="24"/>
          <w:szCs w:val="24"/>
        </w:rPr>
        <w:t>Who are People with IDD?</w:t>
      </w:r>
    </w:p>
    <w:p w14:paraId="3B396F93" w14:textId="3FEF4DC0" w:rsidR="007E1505" w:rsidRPr="007E1505" w:rsidRDefault="009F53E5" w:rsidP="00A25B72">
      <w:pPr>
        <w:spacing w:line="480" w:lineRule="auto"/>
        <w:ind w:firstLine="720"/>
        <w:rPr>
          <w:rFonts w:cstheme="minorHAnsi"/>
          <w:sz w:val="24"/>
          <w:szCs w:val="24"/>
        </w:rPr>
      </w:pPr>
      <w:r>
        <w:rPr>
          <w:rFonts w:cstheme="minorHAnsi"/>
          <w:sz w:val="24"/>
          <w:szCs w:val="24"/>
        </w:rPr>
        <w:lastRenderedPageBreak/>
        <w:t>People with IDD are children and adults, parents and grandparents, famous movie stars</w:t>
      </w:r>
      <w:r w:rsidR="00DC6A1A">
        <w:rPr>
          <w:rFonts w:cstheme="minorHAnsi"/>
          <w:sz w:val="24"/>
          <w:szCs w:val="24"/>
        </w:rPr>
        <w:t>,</w:t>
      </w:r>
      <w:r>
        <w:rPr>
          <w:rFonts w:cstheme="minorHAnsi"/>
          <w:sz w:val="24"/>
          <w:szCs w:val="24"/>
        </w:rPr>
        <w:t xml:space="preserve"> and grocery store clerks. IDD is calculated at about 1.</w:t>
      </w:r>
      <w:r w:rsidR="007D72F0">
        <w:rPr>
          <w:rFonts w:cstheme="minorHAnsi"/>
          <w:sz w:val="24"/>
          <w:szCs w:val="24"/>
        </w:rPr>
        <w:t>3</w:t>
      </w:r>
      <w:r>
        <w:rPr>
          <w:rFonts w:cstheme="minorHAnsi"/>
          <w:sz w:val="24"/>
          <w:szCs w:val="24"/>
        </w:rPr>
        <w:t>% of the population</w:t>
      </w:r>
      <w:r w:rsidR="007D72F0">
        <w:rPr>
          <w:rFonts w:cstheme="minorHAnsi"/>
          <w:sz w:val="24"/>
          <w:szCs w:val="24"/>
        </w:rPr>
        <w:t xml:space="preserve"> </w:t>
      </w:r>
      <w:sdt>
        <w:sdtPr>
          <w:rPr>
            <w:rFonts w:cstheme="minorHAnsi"/>
            <w:sz w:val="24"/>
            <w:szCs w:val="24"/>
          </w:rPr>
          <w:id w:val="-361431035"/>
          <w:citation/>
        </w:sdtPr>
        <w:sdtEndPr/>
        <w:sdtContent>
          <w:r w:rsidR="007D72F0">
            <w:rPr>
              <w:rFonts w:cstheme="minorHAnsi"/>
              <w:sz w:val="24"/>
              <w:szCs w:val="24"/>
            </w:rPr>
            <w:fldChar w:fldCharType="begin"/>
          </w:r>
          <w:r w:rsidR="007D72F0">
            <w:rPr>
              <w:rFonts w:cstheme="minorHAnsi"/>
              <w:sz w:val="24"/>
              <w:szCs w:val="24"/>
            </w:rPr>
            <w:instrText xml:space="preserve">CITATION And19 \l 1033 </w:instrText>
          </w:r>
          <w:r w:rsidR="007D72F0">
            <w:rPr>
              <w:rFonts w:cstheme="minorHAnsi"/>
              <w:sz w:val="24"/>
              <w:szCs w:val="24"/>
            </w:rPr>
            <w:fldChar w:fldCharType="separate"/>
          </w:r>
          <w:r w:rsidR="000B4D38" w:rsidRPr="000B4D38">
            <w:rPr>
              <w:rFonts w:cstheme="minorHAnsi"/>
              <w:noProof/>
              <w:sz w:val="24"/>
              <w:szCs w:val="24"/>
            </w:rPr>
            <w:t>(Anderson, Larson, MapleLentz, &amp; Hall-Lande, 2019)</w:t>
          </w:r>
          <w:r w:rsidR="007D72F0">
            <w:rPr>
              <w:rFonts w:cstheme="minorHAnsi"/>
              <w:sz w:val="24"/>
              <w:szCs w:val="24"/>
            </w:rPr>
            <w:fldChar w:fldCharType="end"/>
          </w:r>
        </w:sdtContent>
      </w:sdt>
      <w:r>
        <w:rPr>
          <w:rFonts w:cstheme="minorHAnsi"/>
          <w:sz w:val="24"/>
          <w:szCs w:val="24"/>
        </w:rPr>
        <w:t xml:space="preserve"> </w:t>
      </w:r>
      <w:r w:rsidR="007D72F0">
        <w:rPr>
          <w:rFonts w:cstheme="minorHAnsi"/>
          <w:sz w:val="24"/>
          <w:szCs w:val="24"/>
        </w:rPr>
        <w:t xml:space="preserve">and can be seen everywhere. However, some of the struggles of people with IDD are less obvious, but </w:t>
      </w:r>
      <w:r w:rsidR="001F70C3">
        <w:rPr>
          <w:rFonts w:cstheme="minorHAnsi"/>
          <w:sz w:val="24"/>
          <w:szCs w:val="24"/>
        </w:rPr>
        <w:t xml:space="preserve">more </w:t>
      </w:r>
      <w:r w:rsidR="007D72F0">
        <w:rPr>
          <w:rFonts w:cstheme="minorHAnsi"/>
          <w:sz w:val="24"/>
          <w:szCs w:val="24"/>
        </w:rPr>
        <w:t xml:space="preserve">acute than their demographic constitution. </w:t>
      </w:r>
      <w:r w:rsidR="007D72F0" w:rsidRPr="00996517">
        <w:rPr>
          <w:rFonts w:eastAsia="Times New Roman" w:cstheme="minorHAnsi"/>
          <w:color w:val="222222"/>
          <w:sz w:val="24"/>
          <w:szCs w:val="24"/>
        </w:rPr>
        <w:t>Employers still hire IDD candidates 10 times less often than those with no disabilities</w:t>
      </w:r>
      <w:r w:rsidR="007D72F0">
        <w:rPr>
          <w:rFonts w:eastAsia="Times New Roman" w:cstheme="minorHAnsi"/>
          <w:color w:val="222222"/>
          <w:sz w:val="24"/>
          <w:szCs w:val="24"/>
        </w:rPr>
        <w:t xml:space="preserve"> </w:t>
      </w:r>
      <w:sdt>
        <w:sdtPr>
          <w:rPr>
            <w:rFonts w:eastAsia="Times New Roman" w:cstheme="minorHAnsi"/>
            <w:color w:val="222222"/>
            <w:sz w:val="24"/>
            <w:szCs w:val="24"/>
          </w:rPr>
          <w:id w:val="38713622"/>
          <w:citation/>
        </w:sdtPr>
        <w:sdtEndPr/>
        <w:sdtContent>
          <w:r w:rsidR="007D72F0">
            <w:rPr>
              <w:rFonts w:eastAsia="Times New Roman" w:cstheme="minorHAnsi"/>
              <w:color w:val="222222"/>
              <w:sz w:val="24"/>
              <w:szCs w:val="24"/>
            </w:rPr>
            <w:fldChar w:fldCharType="begin"/>
          </w:r>
          <w:r w:rsidR="007D72F0">
            <w:rPr>
              <w:rFonts w:eastAsia="Times New Roman" w:cstheme="minorHAnsi"/>
              <w:color w:val="222222"/>
              <w:sz w:val="24"/>
              <w:szCs w:val="24"/>
            </w:rPr>
            <w:instrText xml:space="preserve">CITATION PER20 \l 1033 </w:instrText>
          </w:r>
          <w:r w:rsidR="007D72F0">
            <w:rPr>
              <w:rFonts w:eastAsia="Times New Roman" w:cstheme="minorHAnsi"/>
              <w:color w:val="222222"/>
              <w:sz w:val="24"/>
              <w:szCs w:val="24"/>
            </w:rPr>
            <w:fldChar w:fldCharType="separate"/>
          </w:r>
          <w:r w:rsidR="000B4D38" w:rsidRPr="000B4D38">
            <w:rPr>
              <w:rFonts w:eastAsia="Times New Roman" w:cstheme="minorHAnsi"/>
              <w:noProof/>
              <w:color w:val="222222"/>
              <w:sz w:val="24"/>
              <w:szCs w:val="24"/>
            </w:rPr>
            <w:t>(BLS, 2021)</w:t>
          </w:r>
          <w:r w:rsidR="007D72F0">
            <w:rPr>
              <w:rFonts w:eastAsia="Times New Roman" w:cstheme="minorHAnsi"/>
              <w:color w:val="222222"/>
              <w:sz w:val="24"/>
              <w:szCs w:val="24"/>
            </w:rPr>
            <w:fldChar w:fldCharType="end"/>
          </w:r>
        </w:sdtContent>
      </w:sdt>
      <w:r w:rsidR="007D72F0" w:rsidRPr="00996517">
        <w:rPr>
          <w:rFonts w:eastAsia="Times New Roman" w:cstheme="minorHAnsi"/>
          <w:color w:val="222222"/>
          <w:sz w:val="24"/>
          <w:szCs w:val="24"/>
        </w:rPr>
        <w:t>. People with IDD are seven times more likely to be victims o</w:t>
      </w:r>
      <w:r w:rsidR="007D72F0">
        <w:rPr>
          <w:rFonts w:eastAsia="Times New Roman" w:cstheme="minorHAnsi"/>
          <w:color w:val="222222"/>
          <w:sz w:val="24"/>
          <w:szCs w:val="24"/>
        </w:rPr>
        <w:t>f</w:t>
      </w:r>
      <w:r w:rsidR="007D72F0" w:rsidRPr="00996517">
        <w:rPr>
          <w:rFonts w:eastAsia="Times New Roman" w:cstheme="minorHAnsi"/>
          <w:color w:val="222222"/>
          <w:sz w:val="24"/>
          <w:szCs w:val="24"/>
        </w:rPr>
        <w:t xml:space="preserve"> rape and sexual assault than their non-disabled peers</w:t>
      </w:r>
      <w:r w:rsidR="007D72F0">
        <w:rPr>
          <w:rFonts w:eastAsia="Times New Roman" w:cstheme="minorHAnsi"/>
          <w:color w:val="222222"/>
          <w:sz w:val="24"/>
          <w:szCs w:val="24"/>
        </w:rPr>
        <w:t xml:space="preserve"> </w:t>
      </w:r>
      <w:sdt>
        <w:sdtPr>
          <w:rPr>
            <w:rFonts w:eastAsia="Times New Roman" w:cstheme="minorHAnsi"/>
            <w:color w:val="222222"/>
            <w:sz w:val="24"/>
            <w:szCs w:val="24"/>
          </w:rPr>
          <w:id w:val="-1714886562"/>
          <w:citation/>
        </w:sdtPr>
        <w:sdtEndPr/>
        <w:sdtContent>
          <w:r w:rsidR="007D72F0">
            <w:rPr>
              <w:rFonts w:eastAsia="Times New Roman" w:cstheme="minorHAnsi"/>
              <w:color w:val="222222"/>
              <w:sz w:val="24"/>
              <w:szCs w:val="24"/>
            </w:rPr>
            <w:fldChar w:fldCharType="begin"/>
          </w:r>
          <w:r w:rsidR="007D72F0">
            <w:rPr>
              <w:rFonts w:eastAsia="Times New Roman" w:cstheme="minorHAnsi"/>
              <w:color w:val="222222"/>
              <w:sz w:val="24"/>
              <w:szCs w:val="24"/>
            </w:rPr>
            <w:instrText xml:space="preserve"> CITATION Jos18 \l 1033 </w:instrText>
          </w:r>
          <w:r w:rsidR="007D72F0">
            <w:rPr>
              <w:rFonts w:eastAsia="Times New Roman" w:cstheme="minorHAnsi"/>
              <w:color w:val="222222"/>
              <w:sz w:val="24"/>
              <w:szCs w:val="24"/>
            </w:rPr>
            <w:fldChar w:fldCharType="separate"/>
          </w:r>
          <w:r w:rsidR="000B4D38" w:rsidRPr="000B4D38">
            <w:rPr>
              <w:rFonts w:eastAsia="Times New Roman" w:cstheme="minorHAnsi"/>
              <w:noProof/>
              <w:color w:val="222222"/>
              <w:sz w:val="24"/>
              <w:szCs w:val="24"/>
            </w:rPr>
            <w:t>(Shapiro, 2018)</w:t>
          </w:r>
          <w:r w:rsidR="007D72F0">
            <w:rPr>
              <w:rFonts w:eastAsia="Times New Roman" w:cstheme="minorHAnsi"/>
              <w:color w:val="222222"/>
              <w:sz w:val="24"/>
              <w:szCs w:val="24"/>
            </w:rPr>
            <w:fldChar w:fldCharType="end"/>
          </w:r>
        </w:sdtContent>
      </w:sdt>
      <w:r w:rsidR="007D72F0" w:rsidRPr="00996517">
        <w:rPr>
          <w:rFonts w:eastAsia="Times New Roman" w:cstheme="minorHAnsi"/>
          <w:color w:val="222222"/>
          <w:sz w:val="24"/>
          <w:szCs w:val="24"/>
        </w:rPr>
        <w:t>.</w:t>
      </w:r>
      <w:r w:rsidR="007D72F0">
        <w:rPr>
          <w:rFonts w:eastAsia="Times New Roman" w:cstheme="minorHAnsi"/>
          <w:color w:val="222222"/>
          <w:sz w:val="24"/>
          <w:szCs w:val="24"/>
        </w:rPr>
        <w:t xml:space="preserve"> </w:t>
      </w:r>
      <w:r w:rsidR="00DC6A1A">
        <w:rPr>
          <w:rFonts w:eastAsia="Times New Roman" w:cstheme="minorHAnsi"/>
          <w:color w:val="222222"/>
          <w:sz w:val="24"/>
          <w:szCs w:val="24"/>
        </w:rPr>
        <w:t>The i</w:t>
      </w:r>
      <w:r w:rsidR="007D72F0">
        <w:rPr>
          <w:rFonts w:eastAsia="Times New Roman" w:cstheme="minorHAnsi"/>
          <w:color w:val="222222"/>
          <w:sz w:val="24"/>
          <w:szCs w:val="24"/>
        </w:rPr>
        <w:t xml:space="preserve">nstitutionalization of people with IDD ended only recently in 2018. </w:t>
      </w:r>
      <w:r w:rsidR="007D72F0" w:rsidRPr="00996517">
        <w:rPr>
          <w:rFonts w:eastAsia="Times New Roman" w:cstheme="minorHAnsi"/>
          <w:color w:val="222222"/>
          <w:sz w:val="24"/>
          <w:szCs w:val="24"/>
        </w:rPr>
        <w:t xml:space="preserve"> </w:t>
      </w:r>
      <w:r w:rsidR="007D72F0">
        <w:rPr>
          <w:rFonts w:eastAsia="Times New Roman" w:cstheme="minorHAnsi"/>
          <w:color w:val="222222"/>
          <w:sz w:val="24"/>
          <w:szCs w:val="24"/>
        </w:rPr>
        <w:t>People with IDD in California are on the path of beginning full community integration, but there is still a long way to go</w:t>
      </w:r>
      <w:r w:rsidR="007D72F0" w:rsidRPr="00996517">
        <w:rPr>
          <w:rFonts w:eastAsia="Times New Roman" w:cstheme="minorHAnsi"/>
          <w:color w:val="222222"/>
          <w:sz w:val="24"/>
          <w:szCs w:val="24"/>
        </w:rPr>
        <w:t>. In order for people with IDD and their advocates to continue building a culture of dignity and respect within California</w:t>
      </w:r>
      <w:r w:rsidR="00DC6A1A">
        <w:rPr>
          <w:rFonts w:eastAsia="Times New Roman" w:cstheme="minorHAnsi"/>
          <w:color w:val="222222"/>
          <w:sz w:val="24"/>
          <w:szCs w:val="24"/>
        </w:rPr>
        <w:t>,</w:t>
      </w:r>
      <w:r w:rsidR="007D72F0" w:rsidRPr="00996517">
        <w:rPr>
          <w:rFonts w:eastAsia="Times New Roman" w:cstheme="minorHAnsi"/>
          <w:color w:val="222222"/>
          <w:sz w:val="24"/>
          <w:szCs w:val="24"/>
        </w:rPr>
        <w:t xml:space="preserve"> it is important to understand what mechanisms are available to make </w:t>
      </w:r>
      <w:r w:rsidR="00DC6A1A">
        <w:rPr>
          <w:rFonts w:eastAsia="Times New Roman" w:cstheme="minorHAnsi"/>
          <w:color w:val="222222"/>
          <w:sz w:val="24"/>
          <w:szCs w:val="24"/>
        </w:rPr>
        <w:t xml:space="preserve">a </w:t>
      </w:r>
      <w:r w:rsidR="007D72F0" w:rsidRPr="00996517">
        <w:rPr>
          <w:rFonts w:eastAsia="Times New Roman" w:cstheme="minorHAnsi"/>
          <w:color w:val="222222"/>
          <w:sz w:val="24"/>
          <w:szCs w:val="24"/>
        </w:rPr>
        <w:t>change as well as what sources of power and influence exist to push California towards a more equitable future.</w:t>
      </w:r>
    </w:p>
    <w:p w14:paraId="5C7623F2" w14:textId="4F34E4C6" w:rsidR="00753A89" w:rsidRDefault="00753A89" w:rsidP="00753A89">
      <w:pPr>
        <w:spacing w:line="480" w:lineRule="auto"/>
        <w:rPr>
          <w:rFonts w:cstheme="minorHAnsi"/>
          <w:b/>
          <w:bCs/>
          <w:sz w:val="24"/>
          <w:szCs w:val="24"/>
        </w:rPr>
      </w:pPr>
      <w:r>
        <w:rPr>
          <w:rFonts w:cstheme="minorHAnsi"/>
          <w:b/>
          <w:bCs/>
          <w:sz w:val="24"/>
          <w:szCs w:val="24"/>
        </w:rPr>
        <w:t>A Brief History of IDD</w:t>
      </w:r>
    </w:p>
    <w:p w14:paraId="76F69935" w14:textId="4DA2EE8A" w:rsidR="00967888" w:rsidRDefault="00753A89" w:rsidP="00436D0C">
      <w:pPr>
        <w:shd w:val="clear" w:color="auto" w:fill="FFFFFF"/>
        <w:spacing w:after="0" w:line="480" w:lineRule="auto"/>
        <w:ind w:firstLine="720"/>
        <w:rPr>
          <w:rFonts w:eastAsia="Times New Roman" w:cstheme="minorHAnsi"/>
          <w:color w:val="222222"/>
          <w:sz w:val="24"/>
          <w:szCs w:val="24"/>
        </w:rPr>
      </w:pPr>
      <w:r w:rsidRPr="00996517">
        <w:rPr>
          <w:rFonts w:eastAsia="Times New Roman" w:cstheme="minorHAnsi"/>
          <w:color w:val="222222"/>
          <w:sz w:val="24"/>
          <w:szCs w:val="24"/>
        </w:rPr>
        <w:t>In 1966</w:t>
      </w:r>
      <w:r>
        <w:rPr>
          <w:rFonts w:eastAsia="Times New Roman" w:cstheme="minorHAnsi"/>
          <w:color w:val="222222"/>
          <w:sz w:val="24"/>
          <w:szCs w:val="24"/>
        </w:rPr>
        <w:t>,</w:t>
      </w:r>
      <w:r w:rsidRPr="00996517">
        <w:rPr>
          <w:rFonts w:eastAsia="Times New Roman" w:cstheme="minorHAnsi"/>
          <w:color w:val="222222"/>
          <w:sz w:val="24"/>
          <w:szCs w:val="24"/>
        </w:rPr>
        <w:t xml:space="preserve"> California established the first regional centers in southern California with the purpose of caring for those with </w:t>
      </w:r>
      <w:r>
        <w:rPr>
          <w:rFonts w:eastAsia="Times New Roman" w:cstheme="minorHAnsi"/>
          <w:color w:val="222222"/>
          <w:sz w:val="24"/>
          <w:szCs w:val="24"/>
        </w:rPr>
        <w:t>IDD</w:t>
      </w:r>
      <w:r w:rsidRPr="00996517">
        <w:rPr>
          <w:rFonts w:eastAsia="Times New Roman" w:cstheme="minorHAnsi"/>
          <w:color w:val="222222"/>
          <w:sz w:val="24"/>
          <w:szCs w:val="24"/>
        </w:rPr>
        <w:t xml:space="preserve"> in a community setting as opposed to institutional care at developmental centers (DCs) which was the norm at the time. This legislative change, known as the Lanterman Act</w:t>
      </w:r>
      <w:r w:rsidR="00220AD0">
        <w:rPr>
          <w:rFonts w:eastAsia="Times New Roman" w:cstheme="minorHAnsi"/>
          <w:color w:val="222222"/>
          <w:sz w:val="24"/>
          <w:szCs w:val="24"/>
        </w:rPr>
        <w:t>,</w:t>
      </w:r>
      <w:r w:rsidRPr="00996517">
        <w:rPr>
          <w:rFonts w:eastAsia="Times New Roman" w:cstheme="minorHAnsi"/>
          <w:color w:val="222222"/>
          <w:sz w:val="24"/>
          <w:szCs w:val="24"/>
        </w:rPr>
        <w:t xml:space="preserve"> was the start of the inclusion of people with IDD in community life in California</w:t>
      </w:r>
      <w:r w:rsidR="005F7122">
        <w:rPr>
          <w:rFonts w:eastAsia="Times New Roman" w:cstheme="minorHAnsi"/>
          <w:color w:val="222222"/>
          <w:sz w:val="24"/>
          <w:szCs w:val="24"/>
        </w:rPr>
        <w:t xml:space="preserve"> </w:t>
      </w:r>
      <w:sdt>
        <w:sdtPr>
          <w:rPr>
            <w:rFonts w:eastAsia="Times New Roman" w:cstheme="minorHAnsi"/>
            <w:color w:val="222222"/>
            <w:sz w:val="24"/>
            <w:szCs w:val="24"/>
          </w:rPr>
          <w:id w:val="-1073658566"/>
          <w:citation/>
        </w:sdtPr>
        <w:sdtEndPr/>
        <w:sdtContent>
          <w:r w:rsidR="005F7122">
            <w:rPr>
              <w:rFonts w:eastAsia="Times New Roman" w:cstheme="minorHAnsi"/>
              <w:color w:val="222222"/>
              <w:sz w:val="24"/>
              <w:szCs w:val="24"/>
            </w:rPr>
            <w:fldChar w:fldCharType="begin"/>
          </w:r>
          <w:r w:rsidR="00B7194E">
            <w:rPr>
              <w:rFonts w:eastAsia="Times New Roman" w:cstheme="minorHAnsi"/>
              <w:color w:val="222222"/>
              <w:sz w:val="24"/>
              <w:szCs w:val="24"/>
            </w:rPr>
            <w:instrText xml:space="preserve">CITATION Dep21 \l 1033 </w:instrText>
          </w:r>
          <w:r w:rsidR="005F7122">
            <w:rPr>
              <w:rFonts w:eastAsia="Times New Roman" w:cstheme="minorHAnsi"/>
              <w:color w:val="222222"/>
              <w:sz w:val="24"/>
              <w:szCs w:val="24"/>
            </w:rPr>
            <w:fldChar w:fldCharType="separate"/>
          </w:r>
          <w:r w:rsidR="000B4D38" w:rsidRPr="000B4D38">
            <w:rPr>
              <w:rFonts w:eastAsia="Times New Roman" w:cstheme="minorHAnsi"/>
              <w:noProof/>
              <w:color w:val="222222"/>
              <w:sz w:val="24"/>
              <w:szCs w:val="24"/>
            </w:rPr>
            <w:t>(DDS, 2021)</w:t>
          </w:r>
          <w:r w:rsidR="005F7122">
            <w:rPr>
              <w:rFonts w:eastAsia="Times New Roman" w:cstheme="minorHAnsi"/>
              <w:color w:val="222222"/>
              <w:sz w:val="24"/>
              <w:szCs w:val="24"/>
            </w:rPr>
            <w:fldChar w:fldCharType="end"/>
          </w:r>
        </w:sdtContent>
      </w:sdt>
      <w:r w:rsidRPr="00996517">
        <w:rPr>
          <w:rFonts w:eastAsia="Times New Roman" w:cstheme="minorHAnsi"/>
          <w:color w:val="222222"/>
          <w:sz w:val="24"/>
          <w:szCs w:val="24"/>
        </w:rPr>
        <w:t xml:space="preserve">. </w:t>
      </w:r>
      <w:r w:rsidR="00967888">
        <w:rPr>
          <w:rFonts w:eastAsia="Times New Roman" w:cstheme="minorHAnsi"/>
          <w:color w:val="222222"/>
          <w:sz w:val="24"/>
          <w:szCs w:val="24"/>
        </w:rPr>
        <w:t>The</w:t>
      </w:r>
      <w:r>
        <w:rPr>
          <w:rFonts w:eastAsia="Times New Roman" w:cstheme="minorHAnsi"/>
          <w:color w:val="222222"/>
          <w:sz w:val="24"/>
          <w:szCs w:val="24"/>
        </w:rPr>
        <w:t xml:space="preserve"> Lanterman</w:t>
      </w:r>
      <w:r w:rsidR="005F7122">
        <w:rPr>
          <w:rFonts w:eastAsia="Times New Roman" w:cstheme="minorHAnsi"/>
          <w:color w:val="222222"/>
          <w:sz w:val="24"/>
          <w:szCs w:val="24"/>
        </w:rPr>
        <w:t xml:space="preserve"> Act</w:t>
      </w:r>
      <w:r>
        <w:rPr>
          <w:rFonts w:eastAsia="Times New Roman" w:cstheme="minorHAnsi"/>
          <w:color w:val="222222"/>
          <w:sz w:val="24"/>
          <w:szCs w:val="24"/>
        </w:rPr>
        <w:t xml:space="preserve"> </w:t>
      </w:r>
      <w:r w:rsidR="00472B7D">
        <w:rPr>
          <w:rFonts w:eastAsia="Times New Roman" w:cstheme="minorHAnsi"/>
          <w:color w:val="222222"/>
          <w:sz w:val="24"/>
          <w:szCs w:val="24"/>
        </w:rPr>
        <w:t>created</w:t>
      </w:r>
      <w:r w:rsidR="00967888">
        <w:rPr>
          <w:rFonts w:eastAsia="Times New Roman" w:cstheme="minorHAnsi"/>
          <w:color w:val="222222"/>
          <w:sz w:val="24"/>
          <w:szCs w:val="24"/>
        </w:rPr>
        <w:t xml:space="preserve"> the</w:t>
      </w:r>
      <w:r>
        <w:rPr>
          <w:rFonts w:eastAsia="Times New Roman" w:cstheme="minorHAnsi"/>
          <w:color w:val="222222"/>
          <w:sz w:val="24"/>
          <w:szCs w:val="24"/>
        </w:rPr>
        <w:t xml:space="preserve"> IDD </w:t>
      </w:r>
      <w:r w:rsidR="00967888">
        <w:rPr>
          <w:rFonts w:eastAsia="Times New Roman" w:cstheme="minorHAnsi"/>
          <w:color w:val="222222"/>
          <w:sz w:val="24"/>
          <w:szCs w:val="24"/>
        </w:rPr>
        <w:t>bureaucracy</w:t>
      </w:r>
      <w:r>
        <w:rPr>
          <w:rFonts w:eastAsia="Times New Roman" w:cstheme="minorHAnsi"/>
          <w:color w:val="222222"/>
          <w:sz w:val="24"/>
          <w:szCs w:val="24"/>
        </w:rPr>
        <w:t xml:space="preserve"> </w:t>
      </w:r>
      <w:r w:rsidR="00967888">
        <w:rPr>
          <w:rFonts w:eastAsia="Times New Roman" w:cstheme="minorHAnsi"/>
          <w:color w:val="222222"/>
          <w:sz w:val="24"/>
          <w:szCs w:val="24"/>
        </w:rPr>
        <w:t>and</w:t>
      </w:r>
      <w:r w:rsidR="00B0609B">
        <w:rPr>
          <w:rFonts w:eastAsia="Times New Roman" w:cstheme="minorHAnsi"/>
          <w:color w:val="222222"/>
          <w:sz w:val="24"/>
          <w:szCs w:val="24"/>
        </w:rPr>
        <w:t>,</w:t>
      </w:r>
      <w:r w:rsidR="00967888">
        <w:rPr>
          <w:rFonts w:eastAsia="Times New Roman" w:cstheme="minorHAnsi"/>
          <w:color w:val="222222"/>
          <w:sz w:val="24"/>
          <w:szCs w:val="24"/>
        </w:rPr>
        <w:t xml:space="preserve"> once it was</w:t>
      </w:r>
      <w:r>
        <w:rPr>
          <w:rFonts w:eastAsia="Times New Roman" w:cstheme="minorHAnsi"/>
          <w:color w:val="222222"/>
          <w:sz w:val="24"/>
          <w:szCs w:val="24"/>
        </w:rPr>
        <w:t xml:space="preserve"> legislated into existence</w:t>
      </w:r>
      <w:r w:rsidR="00B0609B">
        <w:rPr>
          <w:rFonts w:eastAsia="Times New Roman" w:cstheme="minorHAnsi"/>
          <w:color w:val="222222"/>
          <w:sz w:val="24"/>
          <w:szCs w:val="24"/>
        </w:rPr>
        <w:t>,</w:t>
      </w:r>
      <w:r>
        <w:rPr>
          <w:rFonts w:eastAsia="Times New Roman" w:cstheme="minorHAnsi"/>
          <w:color w:val="222222"/>
          <w:sz w:val="24"/>
          <w:szCs w:val="24"/>
        </w:rPr>
        <w:t xml:space="preserve"> </w:t>
      </w:r>
      <w:r w:rsidR="00967888">
        <w:rPr>
          <w:rFonts w:eastAsia="Times New Roman" w:cstheme="minorHAnsi"/>
          <w:color w:val="222222"/>
          <w:sz w:val="24"/>
          <w:szCs w:val="24"/>
        </w:rPr>
        <w:t xml:space="preserve">many </w:t>
      </w:r>
      <w:r w:rsidR="001A2849">
        <w:rPr>
          <w:rFonts w:eastAsia="Times New Roman" w:cstheme="minorHAnsi"/>
          <w:color w:val="222222"/>
          <w:sz w:val="24"/>
          <w:szCs w:val="24"/>
        </w:rPr>
        <w:t xml:space="preserve">new </w:t>
      </w:r>
      <w:r w:rsidR="008118E8">
        <w:rPr>
          <w:rFonts w:eastAsia="Times New Roman" w:cstheme="minorHAnsi"/>
          <w:color w:val="222222"/>
          <w:sz w:val="24"/>
          <w:szCs w:val="24"/>
        </w:rPr>
        <w:t xml:space="preserve">institutionalized sources of </w:t>
      </w:r>
      <w:r w:rsidR="00967888">
        <w:rPr>
          <w:rFonts w:eastAsia="Times New Roman" w:cstheme="minorHAnsi"/>
          <w:color w:val="222222"/>
          <w:sz w:val="24"/>
          <w:szCs w:val="24"/>
        </w:rPr>
        <w:t>power and influence</w:t>
      </w:r>
      <w:r w:rsidR="001A2849">
        <w:rPr>
          <w:rFonts w:eastAsia="Times New Roman" w:cstheme="minorHAnsi"/>
          <w:color w:val="222222"/>
          <w:sz w:val="24"/>
          <w:szCs w:val="24"/>
        </w:rPr>
        <w:t xml:space="preserve"> dynamics</w:t>
      </w:r>
      <w:r w:rsidR="00967888">
        <w:rPr>
          <w:rFonts w:eastAsia="Times New Roman" w:cstheme="minorHAnsi"/>
          <w:color w:val="222222"/>
          <w:sz w:val="24"/>
          <w:szCs w:val="24"/>
        </w:rPr>
        <w:t xml:space="preserve"> emerged. Today, the laws which directly relate to the IDD entitlement program are found in the California Welfare and Institution Codes (W&amp;I)</w:t>
      </w:r>
      <w:sdt>
        <w:sdtPr>
          <w:rPr>
            <w:rFonts w:eastAsia="Times New Roman" w:cstheme="minorHAnsi"/>
            <w:color w:val="222222"/>
            <w:sz w:val="24"/>
            <w:szCs w:val="24"/>
          </w:rPr>
          <w:id w:val="-500505952"/>
          <w:citation/>
        </w:sdtPr>
        <w:sdtEndPr/>
        <w:sdtContent>
          <w:r w:rsidR="00E24AD9">
            <w:rPr>
              <w:rFonts w:eastAsia="Times New Roman" w:cstheme="minorHAnsi"/>
              <w:color w:val="222222"/>
              <w:sz w:val="24"/>
              <w:szCs w:val="24"/>
            </w:rPr>
            <w:fldChar w:fldCharType="begin"/>
          </w:r>
          <w:r w:rsidR="00E24AD9">
            <w:rPr>
              <w:rFonts w:eastAsia="Times New Roman" w:cstheme="minorHAnsi"/>
              <w:color w:val="222222"/>
              <w:sz w:val="24"/>
              <w:szCs w:val="24"/>
            </w:rPr>
            <w:instrText xml:space="preserve"> CITATION Cal21 \l 1033 </w:instrText>
          </w:r>
          <w:r w:rsidR="00E24AD9">
            <w:rPr>
              <w:rFonts w:eastAsia="Times New Roman" w:cstheme="minorHAnsi"/>
              <w:color w:val="222222"/>
              <w:sz w:val="24"/>
              <w:szCs w:val="24"/>
            </w:rPr>
            <w:fldChar w:fldCharType="separate"/>
          </w:r>
          <w:r w:rsidR="000B4D38">
            <w:rPr>
              <w:rFonts w:eastAsia="Times New Roman" w:cstheme="minorHAnsi"/>
              <w:noProof/>
              <w:color w:val="222222"/>
              <w:sz w:val="24"/>
              <w:szCs w:val="24"/>
            </w:rPr>
            <w:t xml:space="preserve"> </w:t>
          </w:r>
          <w:r w:rsidR="000B4D38" w:rsidRPr="000B4D38">
            <w:rPr>
              <w:rFonts w:eastAsia="Times New Roman" w:cstheme="minorHAnsi"/>
              <w:noProof/>
              <w:color w:val="222222"/>
              <w:sz w:val="24"/>
              <w:szCs w:val="24"/>
            </w:rPr>
            <w:t>(California Legislative Information, 2021)</w:t>
          </w:r>
          <w:r w:rsidR="00E24AD9">
            <w:rPr>
              <w:rFonts w:eastAsia="Times New Roman" w:cstheme="minorHAnsi"/>
              <w:color w:val="222222"/>
              <w:sz w:val="24"/>
              <w:szCs w:val="24"/>
            </w:rPr>
            <w:fldChar w:fldCharType="end"/>
          </w:r>
        </w:sdtContent>
      </w:sdt>
      <w:r w:rsidR="00967888">
        <w:rPr>
          <w:rFonts w:eastAsia="Times New Roman" w:cstheme="minorHAnsi"/>
          <w:color w:val="222222"/>
          <w:sz w:val="24"/>
          <w:szCs w:val="24"/>
        </w:rPr>
        <w:t xml:space="preserve">. </w:t>
      </w:r>
      <w:r w:rsidR="00472B7D">
        <w:rPr>
          <w:rFonts w:eastAsia="Times New Roman" w:cstheme="minorHAnsi"/>
          <w:color w:val="222222"/>
          <w:sz w:val="24"/>
          <w:szCs w:val="24"/>
        </w:rPr>
        <w:t xml:space="preserve">These codes are </w:t>
      </w:r>
      <w:r w:rsidR="00C94641">
        <w:rPr>
          <w:rFonts w:eastAsia="Times New Roman" w:cstheme="minorHAnsi"/>
          <w:color w:val="222222"/>
          <w:sz w:val="24"/>
          <w:szCs w:val="24"/>
        </w:rPr>
        <w:t>a</w:t>
      </w:r>
      <w:r w:rsidR="00472B7D">
        <w:rPr>
          <w:rFonts w:eastAsia="Times New Roman" w:cstheme="minorHAnsi"/>
          <w:color w:val="222222"/>
          <w:sz w:val="24"/>
          <w:szCs w:val="24"/>
        </w:rPr>
        <w:t xml:space="preserve"> source of </w:t>
      </w:r>
      <w:r w:rsidR="00C94641" w:rsidRPr="00C94641">
        <w:rPr>
          <w:rFonts w:eastAsia="Times New Roman" w:cstheme="minorHAnsi"/>
          <w:i/>
          <w:iCs/>
          <w:color w:val="222222"/>
          <w:sz w:val="24"/>
          <w:szCs w:val="24"/>
        </w:rPr>
        <w:t>legitimate</w:t>
      </w:r>
      <w:r w:rsidR="00C94641">
        <w:rPr>
          <w:rFonts w:eastAsia="Times New Roman" w:cstheme="minorHAnsi"/>
          <w:color w:val="222222"/>
          <w:sz w:val="24"/>
          <w:szCs w:val="24"/>
        </w:rPr>
        <w:t xml:space="preserve"> </w:t>
      </w:r>
      <w:r w:rsidR="00472B7D">
        <w:rPr>
          <w:rFonts w:eastAsia="Times New Roman" w:cstheme="minorHAnsi"/>
          <w:color w:val="222222"/>
          <w:sz w:val="24"/>
          <w:szCs w:val="24"/>
        </w:rPr>
        <w:t>power</w:t>
      </w:r>
      <w:r w:rsidR="005F7122">
        <w:rPr>
          <w:rFonts w:eastAsia="Times New Roman" w:cstheme="minorHAnsi"/>
          <w:color w:val="222222"/>
          <w:sz w:val="24"/>
          <w:szCs w:val="24"/>
        </w:rPr>
        <w:t xml:space="preserve"> </w:t>
      </w:r>
      <w:sdt>
        <w:sdtPr>
          <w:rPr>
            <w:rFonts w:eastAsia="Times New Roman" w:cstheme="minorHAnsi"/>
            <w:color w:val="222222"/>
            <w:sz w:val="24"/>
            <w:szCs w:val="24"/>
          </w:rPr>
          <w:id w:val="-185984068"/>
          <w:citation/>
        </w:sdtPr>
        <w:sdtEndPr/>
        <w:sdtContent>
          <w:r w:rsidR="005F7122">
            <w:rPr>
              <w:rFonts w:eastAsia="Times New Roman" w:cstheme="minorHAnsi"/>
              <w:color w:val="222222"/>
              <w:sz w:val="24"/>
              <w:szCs w:val="24"/>
            </w:rPr>
            <w:fldChar w:fldCharType="begin"/>
          </w:r>
          <w:r w:rsidR="005F7122">
            <w:rPr>
              <w:rFonts w:eastAsia="Times New Roman" w:cstheme="minorHAnsi"/>
              <w:color w:val="222222"/>
              <w:sz w:val="24"/>
              <w:szCs w:val="24"/>
            </w:rPr>
            <w:instrText xml:space="preserve"> CITATION Fre59 \l 1033 </w:instrText>
          </w:r>
          <w:r w:rsidR="005F7122">
            <w:rPr>
              <w:rFonts w:eastAsia="Times New Roman" w:cstheme="minorHAnsi"/>
              <w:color w:val="222222"/>
              <w:sz w:val="24"/>
              <w:szCs w:val="24"/>
            </w:rPr>
            <w:fldChar w:fldCharType="separate"/>
          </w:r>
          <w:r w:rsidR="000B4D38" w:rsidRPr="000B4D38">
            <w:rPr>
              <w:rFonts w:eastAsia="Times New Roman" w:cstheme="minorHAnsi"/>
              <w:noProof/>
              <w:color w:val="222222"/>
              <w:sz w:val="24"/>
              <w:szCs w:val="24"/>
            </w:rPr>
            <w:t>(French &amp; Raven, 1959)</w:t>
          </w:r>
          <w:r w:rsidR="005F7122">
            <w:rPr>
              <w:rFonts w:eastAsia="Times New Roman" w:cstheme="minorHAnsi"/>
              <w:color w:val="222222"/>
              <w:sz w:val="24"/>
              <w:szCs w:val="24"/>
            </w:rPr>
            <w:fldChar w:fldCharType="end"/>
          </w:r>
        </w:sdtContent>
      </w:sdt>
      <w:r w:rsidR="00C94641">
        <w:rPr>
          <w:rFonts w:eastAsia="Times New Roman" w:cstheme="minorHAnsi"/>
          <w:color w:val="222222"/>
          <w:sz w:val="24"/>
          <w:szCs w:val="24"/>
        </w:rPr>
        <w:t xml:space="preserve">, one of six different types of </w:t>
      </w:r>
      <w:r w:rsidR="00C94641">
        <w:rPr>
          <w:rFonts w:eastAsia="Times New Roman" w:cstheme="minorHAnsi"/>
          <w:color w:val="222222"/>
          <w:sz w:val="24"/>
          <w:szCs w:val="24"/>
        </w:rPr>
        <w:lastRenderedPageBreak/>
        <w:t>power</w:t>
      </w:r>
      <w:r w:rsidR="00472B7D">
        <w:rPr>
          <w:rFonts w:eastAsia="Times New Roman" w:cstheme="minorHAnsi"/>
          <w:color w:val="222222"/>
          <w:sz w:val="24"/>
          <w:szCs w:val="24"/>
        </w:rPr>
        <w:t xml:space="preserve"> used </w:t>
      </w:r>
      <w:r w:rsidR="00C94641">
        <w:rPr>
          <w:rFonts w:eastAsia="Times New Roman" w:cstheme="minorHAnsi"/>
          <w:color w:val="222222"/>
          <w:sz w:val="24"/>
          <w:szCs w:val="24"/>
        </w:rPr>
        <w:t>by IDD stakeholders which will be outlined in greater detail in the following sections.</w:t>
      </w:r>
    </w:p>
    <w:p w14:paraId="4EA62083" w14:textId="06D365D7" w:rsidR="00967888" w:rsidRDefault="00967888" w:rsidP="00967888">
      <w:pPr>
        <w:spacing w:line="480" w:lineRule="auto"/>
        <w:rPr>
          <w:rFonts w:cstheme="minorHAnsi"/>
          <w:b/>
          <w:bCs/>
          <w:sz w:val="24"/>
          <w:szCs w:val="24"/>
        </w:rPr>
      </w:pPr>
      <w:r>
        <w:rPr>
          <w:rFonts w:cstheme="minorHAnsi"/>
          <w:b/>
          <w:bCs/>
          <w:sz w:val="24"/>
          <w:szCs w:val="24"/>
        </w:rPr>
        <w:t xml:space="preserve">Definitions of </w:t>
      </w:r>
      <w:r w:rsidR="00EA080B">
        <w:rPr>
          <w:rFonts w:cstheme="minorHAnsi"/>
          <w:b/>
          <w:bCs/>
          <w:sz w:val="24"/>
          <w:szCs w:val="24"/>
        </w:rPr>
        <w:t xml:space="preserve">Power and Influence </w:t>
      </w:r>
    </w:p>
    <w:p w14:paraId="03F7A4DD" w14:textId="323C1487" w:rsidR="00EA080B" w:rsidRPr="00967888" w:rsidRDefault="00EA080B" w:rsidP="00967888">
      <w:pPr>
        <w:spacing w:line="480" w:lineRule="auto"/>
        <w:ind w:firstLine="720"/>
        <w:rPr>
          <w:rFonts w:cstheme="minorHAnsi"/>
          <w:b/>
          <w:bCs/>
          <w:sz w:val="24"/>
          <w:szCs w:val="24"/>
        </w:rPr>
      </w:pPr>
      <w:r>
        <w:rPr>
          <w:rFonts w:cstheme="minorHAnsi"/>
          <w:sz w:val="24"/>
          <w:szCs w:val="24"/>
        </w:rPr>
        <w:t>In 1959</w:t>
      </w:r>
      <w:r w:rsidR="001F70C3">
        <w:rPr>
          <w:rFonts w:cstheme="minorHAnsi"/>
          <w:sz w:val="24"/>
          <w:szCs w:val="24"/>
        </w:rPr>
        <w:t>,</w:t>
      </w:r>
      <w:r>
        <w:rPr>
          <w:rFonts w:cstheme="minorHAnsi"/>
          <w:sz w:val="24"/>
          <w:szCs w:val="24"/>
        </w:rPr>
        <w:t xml:space="preserve"> French and Raven wrote what they believed to be the five taxonomies of power (later expanded to six) which continue to be a fundamental way of understanding the subtleties of power and influence within any organization</w:t>
      </w:r>
      <w:sdt>
        <w:sdtPr>
          <w:rPr>
            <w:rFonts w:cstheme="minorHAnsi"/>
            <w:sz w:val="24"/>
            <w:szCs w:val="24"/>
          </w:rPr>
          <w:id w:val="-348877765"/>
          <w:citation/>
        </w:sdtPr>
        <w:sdtEndPr/>
        <w:sdtContent>
          <w:r>
            <w:rPr>
              <w:rFonts w:cstheme="minorHAnsi"/>
              <w:sz w:val="24"/>
              <w:szCs w:val="24"/>
            </w:rPr>
            <w:fldChar w:fldCharType="begin"/>
          </w:r>
          <w:r>
            <w:rPr>
              <w:rFonts w:cstheme="minorHAnsi"/>
              <w:sz w:val="24"/>
              <w:szCs w:val="24"/>
            </w:rPr>
            <w:instrText xml:space="preserve"> CITATION Ste08 \l 1033 </w:instrText>
          </w:r>
          <w:r>
            <w:rPr>
              <w:rFonts w:cstheme="minorHAnsi"/>
              <w:sz w:val="24"/>
              <w:szCs w:val="24"/>
            </w:rPr>
            <w:fldChar w:fldCharType="separate"/>
          </w:r>
          <w:r w:rsidR="000B4D38">
            <w:rPr>
              <w:rFonts w:cstheme="minorHAnsi"/>
              <w:noProof/>
              <w:sz w:val="24"/>
              <w:szCs w:val="24"/>
            </w:rPr>
            <w:t xml:space="preserve"> </w:t>
          </w:r>
          <w:r w:rsidR="000B4D38" w:rsidRPr="000B4D38">
            <w:rPr>
              <w:rFonts w:cstheme="minorHAnsi"/>
              <w:noProof/>
              <w:sz w:val="24"/>
              <w:szCs w:val="24"/>
            </w:rPr>
            <w:t>(Elias, 2008)</w:t>
          </w:r>
          <w:r>
            <w:rPr>
              <w:rFonts w:cstheme="minorHAnsi"/>
              <w:sz w:val="24"/>
              <w:szCs w:val="24"/>
            </w:rPr>
            <w:fldChar w:fldCharType="end"/>
          </w:r>
        </w:sdtContent>
      </w:sdt>
      <w:r>
        <w:rPr>
          <w:rFonts w:cstheme="minorHAnsi"/>
          <w:sz w:val="24"/>
          <w:szCs w:val="24"/>
        </w:rPr>
        <w:t xml:space="preserve">. The IDD system is an excellent </w:t>
      </w:r>
      <w:r w:rsidR="009F7191">
        <w:rPr>
          <w:rFonts w:cstheme="minorHAnsi"/>
          <w:sz w:val="24"/>
          <w:szCs w:val="24"/>
        </w:rPr>
        <w:t xml:space="preserve">context for exploring how </w:t>
      </w:r>
      <w:r>
        <w:rPr>
          <w:rFonts w:cstheme="minorHAnsi"/>
          <w:sz w:val="24"/>
          <w:szCs w:val="24"/>
        </w:rPr>
        <w:t xml:space="preserve">many of these power dynamics </w:t>
      </w:r>
      <w:r w:rsidR="009F7191">
        <w:rPr>
          <w:rFonts w:cstheme="minorHAnsi"/>
          <w:sz w:val="24"/>
          <w:szCs w:val="24"/>
        </w:rPr>
        <w:t xml:space="preserve">are enacted </w:t>
      </w:r>
      <w:r>
        <w:rPr>
          <w:rFonts w:cstheme="minorHAnsi"/>
          <w:sz w:val="24"/>
          <w:szCs w:val="24"/>
        </w:rPr>
        <w:t>at work</w:t>
      </w:r>
      <w:r w:rsidR="00D77B5A">
        <w:rPr>
          <w:rFonts w:cstheme="minorHAnsi"/>
          <w:sz w:val="24"/>
          <w:szCs w:val="24"/>
        </w:rPr>
        <w:t>.</w:t>
      </w:r>
      <w:r w:rsidR="00967888">
        <w:rPr>
          <w:rFonts w:cstheme="minorHAnsi"/>
          <w:sz w:val="24"/>
          <w:szCs w:val="24"/>
        </w:rPr>
        <w:t xml:space="preserve"> </w:t>
      </w:r>
      <w:r w:rsidR="009F7191">
        <w:rPr>
          <w:rFonts w:cstheme="minorHAnsi"/>
          <w:sz w:val="24"/>
          <w:szCs w:val="24"/>
        </w:rPr>
        <w:t xml:space="preserve">First, it is important to </w:t>
      </w:r>
      <w:r w:rsidR="00D77B5A">
        <w:rPr>
          <w:rFonts w:cstheme="minorHAnsi"/>
          <w:sz w:val="24"/>
          <w:szCs w:val="24"/>
        </w:rPr>
        <w:t xml:space="preserve">understand </w:t>
      </w:r>
      <w:r w:rsidR="009F7191">
        <w:rPr>
          <w:rFonts w:cstheme="minorHAnsi"/>
          <w:sz w:val="24"/>
          <w:szCs w:val="24"/>
        </w:rPr>
        <w:t xml:space="preserve">how French and Raven define </w:t>
      </w:r>
      <w:r w:rsidR="00D77B5A">
        <w:rPr>
          <w:rFonts w:cstheme="minorHAnsi"/>
          <w:sz w:val="24"/>
          <w:szCs w:val="24"/>
        </w:rPr>
        <w:t>sources of power</w:t>
      </w:r>
      <w:r>
        <w:rPr>
          <w:rFonts w:cstheme="minorHAnsi"/>
          <w:sz w:val="24"/>
          <w:szCs w:val="24"/>
        </w:rPr>
        <w:t>. The six types of power are:</w:t>
      </w:r>
    </w:p>
    <w:p w14:paraId="683DCF5C" w14:textId="2AB3A44C" w:rsidR="00EA080B" w:rsidRDefault="00EA080B" w:rsidP="00EA080B">
      <w:pPr>
        <w:pStyle w:val="ListParagraph"/>
        <w:numPr>
          <w:ilvl w:val="0"/>
          <w:numId w:val="2"/>
        </w:numPr>
        <w:spacing w:line="480" w:lineRule="auto"/>
        <w:rPr>
          <w:rFonts w:cstheme="minorHAnsi"/>
          <w:sz w:val="24"/>
          <w:szCs w:val="24"/>
        </w:rPr>
      </w:pPr>
      <w:r w:rsidRPr="00423C00">
        <w:rPr>
          <w:rFonts w:cstheme="minorHAnsi"/>
          <w:i/>
          <w:iCs/>
          <w:sz w:val="24"/>
          <w:szCs w:val="24"/>
        </w:rPr>
        <w:t>Reward</w:t>
      </w:r>
      <w:r w:rsidR="001B7D38">
        <w:rPr>
          <w:rFonts w:cstheme="minorHAnsi"/>
          <w:sz w:val="24"/>
          <w:szCs w:val="24"/>
        </w:rPr>
        <w:t xml:space="preserve"> – When the powerholder promises some sort of compensation in exchange for compliance. </w:t>
      </w:r>
    </w:p>
    <w:p w14:paraId="0A4D4E36" w14:textId="77094D68" w:rsidR="00EA080B" w:rsidRDefault="00EA080B" w:rsidP="00EA080B">
      <w:pPr>
        <w:pStyle w:val="ListParagraph"/>
        <w:numPr>
          <w:ilvl w:val="0"/>
          <w:numId w:val="2"/>
        </w:numPr>
        <w:spacing w:line="480" w:lineRule="auto"/>
        <w:rPr>
          <w:rFonts w:cstheme="minorHAnsi"/>
          <w:sz w:val="24"/>
          <w:szCs w:val="24"/>
        </w:rPr>
      </w:pPr>
      <w:r w:rsidRPr="00423C00">
        <w:rPr>
          <w:rFonts w:cstheme="minorHAnsi"/>
          <w:i/>
          <w:iCs/>
          <w:sz w:val="24"/>
          <w:szCs w:val="24"/>
        </w:rPr>
        <w:t>Coercive</w:t>
      </w:r>
      <w:r w:rsidR="001B7D38">
        <w:rPr>
          <w:rFonts w:cstheme="minorHAnsi"/>
          <w:sz w:val="24"/>
          <w:szCs w:val="24"/>
        </w:rPr>
        <w:t xml:space="preserve"> – When the powerholder threatens punishment to gain compliance.</w:t>
      </w:r>
    </w:p>
    <w:p w14:paraId="2405BAF6" w14:textId="48B5AC7A" w:rsidR="00EA080B" w:rsidRDefault="00EA080B" w:rsidP="00EA080B">
      <w:pPr>
        <w:pStyle w:val="ListParagraph"/>
        <w:numPr>
          <w:ilvl w:val="0"/>
          <w:numId w:val="2"/>
        </w:numPr>
        <w:spacing w:line="480" w:lineRule="auto"/>
        <w:rPr>
          <w:rFonts w:cstheme="minorHAnsi"/>
          <w:sz w:val="24"/>
          <w:szCs w:val="24"/>
        </w:rPr>
      </w:pPr>
      <w:r w:rsidRPr="00423C00">
        <w:rPr>
          <w:rFonts w:cstheme="minorHAnsi"/>
          <w:i/>
          <w:iCs/>
          <w:sz w:val="24"/>
          <w:szCs w:val="24"/>
        </w:rPr>
        <w:t>Legitimate</w:t>
      </w:r>
      <w:r w:rsidR="001B7D38">
        <w:rPr>
          <w:rFonts w:cstheme="minorHAnsi"/>
          <w:sz w:val="24"/>
          <w:szCs w:val="24"/>
        </w:rPr>
        <w:t xml:space="preserve"> – When the powerholder has a justifiable right to request compliance. </w:t>
      </w:r>
    </w:p>
    <w:p w14:paraId="3EC2F6EE" w14:textId="20D46D05" w:rsidR="00EA080B" w:rsidRDefault="00EA080B" w:rsidP="00EA080B">
      <w:pPr>
        <w:pStyle w:val="ListParagraph"/>
        <w:numPr>
          <w:ilvl w:val="0"/>
          <w:numId w:val="2"/>
        </w:numPr>
        <w:spacing w:line="480" w:lineRule="auto"/>
        <w:rPr>
          <w:rFonts w:cstheme="minorHAnsi"/>
          <w:sz w:val="24"/>
          <w:szCs w:val="24"/>
        </w:rPr>
      </w:pPr>
      <w:r w:rsidRPr="00423C00">
        <w:rPr>
          <w:rFonts w:cstheme="minorHAnsi"/>
          <w:i/>
          <w:iCs/>
          <w:sz w:val="24"/>
          <w:szCs w:val="24"/>
        </w:rPr>
        <w:t>Expert</w:t>
      </w:r>
      <w:r w:rsidR="001B7D38">
        <w:rPr>
          <w:rFonts w:cstheme="minorHAnsi"/>
          <w:sz w:val="24"/>
          <w:szCs w:val="24"/>
        </w:rPr>
        <w:t xml:space="preserve"> – When the powerholder relies on their superior knowledge to gain compliance. </w:t>
      </w:r>
    </w:p>
    <w:p w14:paraId="2FC94291" w14:textId="03D729AD" w:rsidR="00EA080B" w:rsidRDefault="001B7D38" w:rsidP="00EA080B">
      <w:pPr>
        <w:pStyle w:val="ListParagraph"/>
        <w:numPr>
          <w:ilvl w:val="0"/>
          <w:numId w:val="2"/>
        </w:numPr>
        <w:spacing w:line="480" w:lineRule="auto"/>
        <w:rPr>
          <w:rFonts w:cstheme="minorHAnsi"/>
          <w:sz w:val="24"/>
          <w:szCs w:val="24"/>
        </w:rPr>
      </w:pPr>
      <w:r w:rsidRPr="00423C00">
        <w:rPr>
          <w:rFonts w:cstheme="minorHAnsi"/>
          <w:i/>
          <w:iCs/>
          <w:sz w:val="24"/>
          <w:szCs w:val="24"/>
        </w:rPr>
        <w:t>Referent</w:t>
      </w:r>
      <w:r>
        <w:rPr>
          <w:rFonts w:cstheme="minorHAnsi"/>
          <w:sz w:val="24"/>
          <w:szCs w:val="24"/>
        </w:rPr>
        <w:t xml:space="preserve"> – When the powerholder uses a mutual identity to gain compliance. </w:t>
      </w:r>
    </w:p>
    <w:p w14:paraId="1E1371AB" w14:textId="65B5F19D" w:rsidR="00753A89" w:rsidRPr="00C94641" w:rsidRDefault="00EA080B" w:rsidP="00C94641">
      <w:pPr>
        <w:pStyle w:val="ListParagraph"/>
        <w:numPr>
          <w:ilvl w:val="0"/>
          <w:numId w:val="2"/>
        </w:numPr>
        <w:spacing w:line="480" w:lineRule="auto"/>
        <w:rPr>
          <w:rFonts w:cstheme="minorHAnsi"/>
          <w:sz w:val="24"/>
          <w:szCs w:val="24"/>
        </w:rPr>
      </w:pPr>
      <w:r w:rsidRPr="00423C00">
        <w:rPr>
          <w:rFonts w:cstheme="minorHAnsi"/>
          <w:i/>
          <w:iCs/>
          <w:sz w:val="24"/>
          <w:szCs w:val="24"/>
        </w:rPr>
        <w:t>Informational</w:t>
      </w:r>
      <w:r w:rsidR="001B7D38">
        <w:rPr>
          <w:rFonts w:cstheme="minorHAnsi"/>
          <w:sz w:val="24"/>
          <w:szCs w:val="24"/>
        </w:rPr>
        <w:t xml:space="preserve"> – When the powerholder has access to information </w:t>
      </w:r>
      <w:r w:rsidR="00DC6A1A">
        <w:rPr>
          <w:rFonts w:cstheme="minorHAnsi"/>
          <w:sz w:val="24"/>
          <w:szCs w:val="24"/>
        </w:rPr>
        <w:t>that</w:t>
      </w:r>
      <w:r w:rsidR="001B7D38">
        <w:rPr>
          <w:rFonts w:cstheme="minorHAnsi"/>
          <w:sz w:val="24"/>
          <w:szCs w:val="24"/>
        </w:rPr>
        <w:t xml:space="preserve"> can be shared/withheld to gain compliance.</w:t>
      </w:r>
      <w:r w:rsidR="001B7D38" w:rsidRPr="00423C00">
        <w:rPr>
          <w:rFonts w:cstheme="minorHAnsi"/>
          <w:sz w:val="24"/>
          <w:szCs w:val="24"/>
        </w:rPr>
        <w:t xml:space="preserve"> </w:t>
      </w:r>
      <w:sdt>
        <w:sdtPr>
          <w:id w:val="-368068747"/>
          <w:citation/>
        </w:sdtPr>
        <w:sdtEndPr/>
        <w:sdtContent>
          <w:r w:rsidR="00D77B5A" w:rsidRPr="00423C00">
            <w:rPr>
              <w:rFonts w:cstheme="minorHAnsi"/>
              <w:sz w:val="24"/>
              <w:szCs w:val="24"/>
            </w:rPr>
            <w:fldChar w:fldCharType="begin"/>
          </w:r>
          <w:r w:rsidR="00D77B5A" w:rsidRPr="00423C00">
            <w:rPr>
              <w:rFonts w:cstheme="minorHAnsi"/>
              <w:sz w:val="24"/>
              <w:szCs w:val="24"/>
            </w:rPr>
            <w:instrText xml:space="preserve"> CITATION Ste08 \l 1033 </w:instrText>
          </w:r>
          <w:r w:rsidR="00D77B5A" w:rsidRPr="00423C00">
            <w:rPr>
              <w:rFonts w:cstheme="minorHAnsi"/>
              <w:sz w:val="24"/>
              <w:szCs w:val="24"/>
            </w:rPr>
            <w:fldChar w:fldCharType="separate"/>
          </w:r>
          <w:r w:rsidR="000B4D38" w:rsidRPr="000B4D38">
            <w:rPr>
              <w:rFonts w:cstheme="minorHAnsi"/>
              <w:noProof/>
              <w:sz w:val="24"/>
              <w:szCs w:val="24"/>
            </w:rPr>
            <w:t>(Elias, 2008)</w:t>
          </w:r>
          <w:r w:rsidR="00D77B5A" w:rsidRPr="00423C00">
            <w:rPr>
              <w:rFonts w:cstheme="minorHAnsi"/>
              <w:sz w:val="24"/>
              <w:szCs w:val="24"/>
            </w:rPr>
            <w:fldChar w:fldCharType="end"/>
          </w:r>
        </w:sdtContent>
      </w:sdt>
    </w:p>
    <w:p w14:paraId="12B38722" w14:textId="7205840D" w:rsidR="00436D0C" w:rsidRDefault="00C94641" w:rsidP="00CA0C2E">
      <w:pPr>
        <w:spacing w:line="480" w:lineRule="auto"/>
        <w:rPr>
          <w:rFonts w:cstheme="minorHAnsi"/>
          <w:sz w:val="24"/>
          <w:szCs w:val="24"/>
        </w:rPr>
      </w:pPr>
      <w:r>
        <w:rPr>
          <w:rFonts w:cstheme="minorHAnsi"/>
          <w:sz w:val="24"/>
          <w:szCs w:val="24"/>
        </w:rPr>
        <w:t xml:space="preserve">As </w:t>
      </w:r>
      <w:r w:rsidR="001A2849">
        <w:rPr>
          <w:rFonts w:cstheme="minorHAnsi"/>
          <w:sz w:val="24"/>
          <w:szCs w:val="24"/>
        </w:rPr>
        <w:t xml:space="preserve">noted </w:t>
      </w:r>
      <w:r>
        <w:rPr>
          <w:rFonts w:cstheme="minorHAnsi"/>
          <w:sz w:val="24"/>
          <w:szCs w:val="24"/>
        </w:rPr>
        <w:t xml:space="preserve">earlier, power is complex. Large state agencies </w:t>
      </w:r>
      <w:r w:rsidR="001F70C3">
        <w:rPr>
          <w:rFonts w:cstheme="minorHAnsi"/>
          <w:sz w:val="24"/>
          <w:szCs w:val="24"/>
        </w:rPr>
        <w:t xml:space="preserve">may </w:t>
      </w:r>
      <w:r w:rsidR="00B531AD">
        <w:rPr>
          <w:rFonts w:cstheme="minorHAnsi"/>
          <w:sz w:val="24"/>
          <w:szCs w:val="24"/>
        </w:rPr>
        <w:t xml:space="preserve">use many combinations of power to accomplish </w:t>
      </w:r>
      <w:r w:rsidR="00DC6A1A">
        <w:rPr>
          <w:rFonts w:cstheme="minorHAnsi"/>
          <w:sz w:val="24"/>
          <w:szCs w:val="24"/>
        </w:rPr>
        <w:t>several</w:t>
      </w:r>
      <w:r w:rsidR="00B531AD">
        <w:rPr>
          <w:rFonts w:cstheme="minorHAnsi"/>
          <w:sz w:val="24"/>
          <w:szCs w:val="24"/>
        </w:rPr>
        <w:t xml:space="preserve"> different tasks </w:t>
      </w:r>
      <w:r w:rsidR="001F70C3">
        <w:rPr>
          <w:rFonts w:cstheme="minorHAnsi"/>
          <w:sz w:val="24"/>
          <w:szCs w:val="24"/>
        </w:rPr>
        <w:t xml:space="preserve">in ways that vary </w:t>
      </w:r>
      <w:r w:rsidR="00B531AD">
        <w:rPr>
          <w:rFonts w:cstheme="minorHAnsi"/>
          <w:sz w:val="24"/>
          <w:szCs w:val="24"/>
        </w:rPr>
        <w:t xml:space="preserve">according to whom they are acting upon. </w:t>
      </w:r>
    </w:p>
    <w:p w14:paraId="75F3C2AB" w14:textId="5BE94CB6" w:rsidR="00DB6BB1" w:rsidRDefault="00EA5060" w:rsidP="00624E86">
      <w:pPr>
        <w:spacing w:line="480" w:lineRule="auto"/>
        <w:ind w:firstLine="720"/>
        <w:rPr>
          <w:rFonts w:cstheme="minorHAnsi"/>
          <w:sz w:val="24"/>
          <w:szCs w:val="24"/>
        </w:rPr>
      </w:pPr>
      <w:r>
        <w:rPr>
          <w:rFonts w:cstheme="minorHAnsi"/>
          <w:sz w:val="24"/>
          <w:szCs w:val="24"/>
        </w:rPr>
        <w:lastRenderedPageBreak/>
        <w:t>It is also</w:t>
      </w:r>
      <w:r w:rsidR="00A00B99">
        <w:rPr>
          <w:rFonts w:cstheme="minorHAnsi"/>
          <w:sz w:val="24"/>
          <w:szCs w:val="24"/>
        </w:rPr>
        <w:t xml:space="preserve"> important to note that</w:t>
      </w:r>
      <w:r w:rsidR="00436D0C">
        <w:rPr>
          <w:rFonts w:cstheme="minorHAnsi"/>
          <w:sz w:val="24"/>
          <w:szCs w:val="24"/>
        </w:rPr>
        <w:t xml:space="preserve"> p</w:t>
      </w:r>
      <w:r w:rsidR="00C41576">
        <w:rPr>
          <w:rFonts w:cstheme="minorHAnsi"/>
          <w:sz w:val="24"/>
          <w:szCs w:val="24"/>
        </w:rPr>
        <w:t xml:space="preserve">ower is complex </w:t>
      </w:r>
      <w:r w:rsidR="00436D0C">
        <w:rPr>
          <w:rFonts w:cstheme="minorHAnsi"/>
          <w:sz w:val="24"/>
          <w:szCs w:val="24"/>
        </w:rPr>
        <w:t>to categorize because of</w:t>
      </w:r>
      <w:r w:rsidR="00C41576">
        <w:rPr>
          <w:rFonts w:cstheme="minorHAnsi"/>
          <w:sz w:val="24"/>
          <w:szCs w:val="24"/>
        </w:rPr>
        <w:t xml:space="preserve"> interaction effects. </w:t>
      </w:r>
      <w:r w:rsidR="00C4254C">
        <w:rPr>
          <w:rFonts w:cstheme="minorHAnsi"/>
          <w:sz w:val="24"/>
          <w:szCs w:val="24"/>
        </w:rPr>
        <w:t xml:space="preserve">For example, </w:t>
      </w:r>
      <w:r w:rsidR="00436D0C">
        <w:rPr>
          <w:rFonts w:cstheme="minorHAnsi"/>
          <w:sz w:val="24"/>
          <w:szCs w:val="24"/>
        </w:rPr>
        <w:t xml:space="preserve">any of the six categories put forth by French and Raven </w:t>
      </w:r>
      <w:sdt>
        <w:sdtPr>
          <w:rPr>
            <w:rFonts w:cstheme="minorHAnsi"/>
            <w:sz w:val="24"/>
            <w:szCs w:val="24"/>
          </w:rPr>
          <w:id w:val="-144592296"/>
          <w:citation/>
        </w:sdtPr>
        <w:sdtContent>
          <w:r w:rsidR="000B4D38">
            <w:rPr>
              <w:rFonts w:cstheme="minorHAnsi"/>
              <w:sz w:val="24"/>
              <w:szCs w:val="24"/>
            </w:rPr>
            <w:fldChar w:fldCharType="begin"/>
          </w:r>
          <w:r w:rsidR="000B4D38">
            <w:rPr>
              <w:rFonts w:cstheme="minorHAnsi"/>
              <w:sz w:val="24"/>
              <w:szCs w:val="24"/>
            </w:rPr>
            <w:instrText xml:space="preserve">CITATION Fre59 \n  \t  \l 1033 </w:instrText>
          </w:r>
          <w:r w:rsidR="000B4D38">
            <w:rPr>
              <w:rFonts w:cstheme="minorHAnsi"/>
              <w:sz w:val="24"/>
              <w:szCs w:val="24"/>
            </w:rPr>
            <w:fldChar w:fldCharType="separate"/>
          </w:r>
          <w:r w:rsidR="000B4D38" w:rsidRPr="000B4D38">
            <w:rPr>
              <w:rFonts w:cstheme="minorHAnsi"/>
              <w:noProof/>
              <w:sz w:val="24"/>
              <w:szCs w:val="24"/>
            </w:rPr>
            <w:t>(1959)</w:t>
          </w:r>
          <w:r w:rsidR="000B4D38">
            <w:rPr>
              <w:rFonts w:cstheme="minorHAnsi"/>
              <w:sz w:val="24"/>
              <w:szCs w:val="24"/>
            </w:rPr>
            <w:fldChar w:fldCharType="end"/>
          </w:r>
        </w:sdtContent>
      </w:sdt>
      <w:r w:rsidR="000B4D38">
        <w:rPr>
          <w:rFonts w:cstheme="minorHAnsi"/>
          <w:sz w:val="24"/>
          <w:szCs w:val="24"/>
        </w:rPr>
        <w:t xml:space="preserve"> </w:t>
      </w:r>
      <w:r w:rsidR="00436D0C">
        <w:rPr>
          <w:rFonts w:cstheme="minorHAnsi"/>
          <w:sz w:val="24"/>
          <w:szCs w:val="24"/>
        </w:rPr>
        <w:t xml:space="preserve">can be manipulated </w:t>
      </w:r>
      <w:r w:rsidR="00A00B99">
        <w:rPr>
          <w:rFonts w:cstheme="minorHAnsi"/>
          <w:sz w:val="24"/>
          <w:szCs w:val="24"/>
        </w:rPr>
        <w:t xml:space="preserve">by </w:t>
      </w:r>
      <w:r w:rsidR="00A00B99" w:rsidRPr="00A00B99">
        <w:rPr>
          <w:rFonts w:cstheme="minorHAnsi"/>
          <w:i/>
          <w:iCs/>
          <w:sz w:val="24"/>
          <w:szCs w:val="24"/>
        </w:rPr>
        <w:t>personal power</w:t>
      </w:r>
      <w:r w:rsidR="00436D0C">
        <w:rPr>
          <w:rFonts w:cstheme="minorHAnsi"/>
          <w:sz w:val="24"/>
          <w:szCs w:val="24"/>
        </w:rPr>
        <w:t xml:space="preserve"> </w:t>
      </w:r>
      <w:r w:rsidR="00A00B99">
        <w:rPr>
          <w:rFonts w:cstheme="minorHAnsi"/>
          <w:sz w:val="24"/>
          <w:szCs w:val="24"/>
        </w:rPr>
        <w:t>where an individual is</w:t>
      </w:r>
      <w:r w:rsidR="00624E86">
        <w:rPr>
          <w:rFonts w:cstheme="minorHAnsi"/>
          <w:sz w:val="24"/>
          <w:szCs w:val="24"/>
        </w:rPr>
        <w:t xml:space="preserve"> very charismatic or beautiful</w:t>
      </w:r>
      <w:r w:rsidR="00A00B99">
        <w:rPr>
          <w:rFonts w:cstheme="minorHAnsi"/>
          <w:sz w:val="24"/>
          <w:szCs w:val="24"/>
        </w:rPr>
        <w:t>. This source of individual</w:t>
      </w:r>
      <w:r w:rsidR="00624E86">
        <w:rPr>
          <w:rFonts w:cstheme="minorHAnsi"/>
          <w:sz w:val="24"/>
          <w:szCs w:val="24"/>
        </w:rPr>
        <w:t xml:space="preserve"> power </w:t>
      </w:r>
      <w:r w:rsidR="00A00B99">
        <w:rPr>
          <w:rFonts w:cstheme="minorHAnsi"/>
          <w:sz w:val="24"/>
          <w:szCs w:val="24"/>
        </w:rPr>
        <w:t>makes</w:t>
      </w:r>
      <w:r w:rsidR="00624E86">
        <w:rPr>
          <w:rFonts w:cstheme="minorHAnsi"/>
          <w:sz w:val="24"/>
          <w:szCs w:val="24"/>
        </w:rPr>
        <w:t xml:space="preserve"> requests seem more like asking a personal favor rather than commanding legitimate compliance.</w:t>
      </w:r>
      <w:r>
        <w:rPr>
          <w:rFonts w:cstheme="minorHAnsi"/>
          <w:sz w:val="24"/>
          <w:szCs w:val="24"/>
        </w:rPr>
        <w:t xml:space="preserve"> </w:t>
      </w:r>
      <w:r w:rsidR="00624E86">
        <w:rPr>
          <w:rFonts w:cstheme="minorHAnsi"/>
          <w:sz w:val="24"/>
          <w:szCs w:val="24"/>
        </w:rPr>
        <w:t xml:space="preserve">The dynamics of interactive power are </w:t>
      </w:r>
      <w:r w:rsidR="00D117E6">
        <w:rPr>
          <w:rFonts w:cstheme="minorHAnsi"/>
          <w:sz w:val="24"/>
          <w:szCs w:val="24"/>
        </w:rPr>
        <w:t xml:space="preserve">especially </w:t>
      </w:r>
      <w:r w:rsidR="00624E86">
        <w:rPr>
          <w:rFonts w:cstheme="minorHAnsi"/>
          <w:sz w:val="24"/>
          <w:szCs w:val="24"/>
        </w:rPr>
        <w:t xml:space="preserve">important to </w:t>
      </w:r>
      <w:r w:rsidR="00D117E6">
        <w:rPr>
          <w:rFonts w:cstheme="minorHAnsi"/>
          <w:sz w:val="24"/>
          <w:szCs w:val="24"/>
        </w:rPr>
        <w:t>consider</w:t>
      </w:r>
      <w:r w:rsidR="00624E86">
        <w:rPr>
          <w:rFonts w:cstheme="minorHAnsi"/>
          <w:sz w:val="24"/>
          <w:szCs w:val="24"/>
        </w:rPr>
        <w:t xml:space="preserve"> </w:t>
      </w:r>
      <w:r w:rsidR="00D117E6">
        <w:rPr>
          <w:rFonts w:cstheme="minorHAnsi"/>
          <w:sz w:val="24"/>
          <w:szCs w:val="24"/>
        </w:rPr>
        <w:t xml:space="preserve">relative to IDD </w:t>
      </w:r>
      <w:r w:rsidR="00624E86">
        <w:rPr>
          <w:rFonts w:cstheme="minorHAnsi"/>
          <w:sz w:val="24"/>
          <w:szCs w:val="24"/>
        </w:rPr>
        <w:t xml:space="preserve">because </w:t>
      </w:r>
      <w:r w:rsidR="00D117E6">
        <w:rPr>
          <w:rFonts w:cstheme="minorHAnsi"/>
          <w:sz w:val="24"/>
          <w:szCs w:val="24"/>
        </w:rPr>
        <w:t>of</w:t>
      </w:r>
      <w:r w:rsidR="00624E86">
        <w:rPr>
          <w:rFonts w:cstheme="minorHAnsi"/>
          <w:sz w:val="24"/>
          <w:szCs w:val="24"/>
        </w:rPr>
        <w:t xml:space="preserve"> how the special circumstances </w:t>
      </w:r>
      <w:r w:rsidR="00D117E6">
        <w:rPr>
          <w:rFonts w:cstheme="minorHAnsi"/>
          <w:sz w:val="24"/>
          <w:szCs w:val="24"/>
        </w:rPr>
        <w:t xml:space="preserve">of individuals in the IDD community </w:t>
      </w:r>
      <w:r w:rsidR="00624E86">
        <w:rPr>
          <w:rFonts w:cstheme="minorHAnsi"/>
          <w:sz w:val="24"/>
          <w:szCs w:val="24"/>
        </w:rPr>
        <w:t xml:space="preserve">change </w:t>
      </w:r>
      <w:r w:rsidR="00DC6A1A">
        <w:rPr>
          <w:rFonts w:cstheme="minorHAnsi"/>
          <w:sz w:val="24"/>
          <w:szCs w:val="24"/>
        </w:rPr>
        <w:t xml:space="preserve">the </w:t>
      </w:r>
      <w:r w:rsidR="00624E86">
        <w:rPr>
          <w:rFonts w:cstheme="minorHAnsi"/>
          <w:sz w:val="24"/>
          <w:szCs w:val="24"/>
        </w:rPr>
        <w:t>power dynamics around them.</w:t>
      </w:r>
    </w:p>
    <w:p w14:paraId="53027E79" w14:textId="7C9BA287" w:rsidR="004E682D" w:rsidRPr="00996517" w:rsidRDefault="00DB6BB1" w:rsidP="0064732B">
      <w:pPr>
        <w:spacing w:line="480" w:lineRule="auto"/>
        <w:rPr>
          <w:rFonts w:cstheme="minorHAnsi"/>
          <w:b/>
          <w:bCs/>
          <w:sz w:val="24"/>
          <w:szCs w:val="24"/>
        </w:rPr>
      </w:pPr>
      <w:r>
        <w:rPr>
          <w:rFonts w:cstheme="minorHAnsi"/>
          <w:b/>
          <w:bCs/>
          <w:sz w:val="24"/>
          <w:szCs w:val="24"/>
        </w:rPr>
        <w:t>Why Examine</w:t>
      </w:r>
      <w:r w:rsidR="004A3FF1">
        <w:rPr>
          <w:rFonts w:cstheme="minorHAnsi"/>
          <w:b/>
          <w:bCs/>
          <w:sz w:val="24"/>
          <w:szCs w:val="24"/>
        </w:rPr>
        <w:t xml:space="preserve"> Power and Influence Structures in IDD</w:t>
      </w:r>
      <w:r>
        <w:rPr>
          <w:rFonts w:cstheme="minorHAnsi"/>
          <w:b/>
          <w:bCs/>
          <w:sz w:val="24"/>
          <w:szCs w:val="24"/>
        </w:rPr>
        <w:t>?</w:t>
      </w:r>
    </w:p>
    <w:p w14:paraId="231F1364" w14:textId="699B165C" w:rsidR="00624E86" w:rsidRDefault="005A0664" w:rsidP="00624E86">
      <w:pPr>
        <w:shd w:val="clear" w:color="auto" w:fill="FFFFFF"/>
        <w:spacing w:after="0" w:line="480" w:lineRule="auto"/>
        <w:ind w:firstLine="720"/>
        <w:rPr>
          <w:rFonts w:eastAsia="Times New Roman" w:cstheme="minorHAnsi"/>
          <w:color w:val="222222"/>
          <w:sz w:val="24"/>
          <w:szCs w:val="24"/>
        </w:rPr>
      </w:pPr>
      <w:r w:rsidRPr="00996517">
        <w:rPr>
          <w:rFonts w:eastAsia="Times New Roman" w:cstheme="minorHAnsi"/>
          <w:color w:val="222222"/>
          <w:sz w:val="24"/>
          <w:szCs w:val="24"/>
        </w:rPr>
        <w:t>Large bureaucratic systems</w:t>
      </w:r>
      <w:r w:rsidR="00DA5182">
        <w:rPr>
          <w:rFonts w:eastAsia="Times New Roman" w:cstheme="minorHAnsi"/>
          <w:color w:val="222222"/>
          <w:sz w:val="24"/>
          <w:szCs w:val="24"/>
        </w:rPr>
        <w:t>,</w:t>
      </w:r>
      <w:r w:rsidRPr="00996517">
        <w:rPr>
          <w:rFonts w:eastAsia="Times New Roman" w:cstheme="minorHAnsi"/>
          <w:color w:val="222222"/>
          <w:sz w:val="24"/>
          <w:szCs w:val="24"/>
        </w:rPr>
        <w:t xml:space="preserve"> like the IDD programs in California, are complex and change is often measured in decades</w:t>
      </w:r>
      <w:r w:rsidR="00DA5182">
        <w:rPr>
          <w:rFonts w:eastAsia="Times New Roman" w:cstheme="minorHAnsi"/>
          <w:color w:val="222222"/>
          <w:sz w:val="24"/>
          <w:szCs w:val="24"/>
        </w:rPr>
        <w:t xml:space="preserve"> due to the sheer size of the administration and the tricky nature of any entitlement program reform</w:t>
      </w:r>
      <w:r w:rsidRPr="00996517">
        <w:rPr>
          <w:rFonts w:eastAsia="Times New Roman" w:cstheme="minorHAnsi"/>
          <w:color w:val="222222"/>
          <w:sz w:val="24"/>
          <w:szCs w:val="24"/>
        </w:rPr>
        <w:t xml:space="preserve">. </w:t>
      </w:r>
      <w:r w:rsidR="004629D7" w:rsidRPr="004629D7">
        <w:rPr>
          <w:rFonts w:eastAsia="Times New Roman" w:cstheme="minorHAnsi"/>
          <w:color w:val="222222"/>
          <w:sz w:val="24"/>
          <w:szCs w:val="24"/>
        </w:rPr>
        <w:t xml:space="preserve">However, this slow pace of change may also result from the fact that the IDD population—presumably key changemakers within the system—have disabilities </w:t>
      </w:r>
      <w:r w:rsidR="00DC6A1A">
        <w:rPr>
          <w:rFonts w:eastAsia="Times New Roman" w:cstheme="minorHAnsi"/>
          <w:color w:val="222222"/>
          <w:sz w:val="24"/>
          <w:szCs w:val="24"/>
        </w:rPr>
        <w:t>that</w:t>
      </w:r>
      <w:r w:rsidR="004629D7" w:rsidRPr="004629D7">
        <w:rPr>
          <w:rFonts w:eastAsia="Times New Roman" w:cstheme="minorHAnsi"/>
          <w:color w:val="222222"/>
          <w:sz w:val="24"/>
          <w:szCs w:val="24"/>
        </w:rPr>
        <w:t xml:space="preserve"> inhibit</w:t>
      </w:r>
      <w:r w:rsidR="004629D7" w:rsidRPr="00996517">
        <w:rPr>
          <w:rFonts w:eastAsia="Times New Roman" w:cstheme="minorHAnsi"/>
          <w:color w:val="222222"/>
          <w:sz w:val="24"/>
          <w:szCs w:val="24"/>
        </w:rPr>
        <w:t xml:space="preserve"> </w:t>
      </w:r>
      <w:r w:rsidRPr="00996517">
        <w:rPr>
          <w:rFonts w:eastAsia="Times New Roman" w:cstheme="minorHAnsi"/>
          <w:color w:val="222222"/>
          <w:sz w:val="24"/>
          <w:szCs w:val="24"/>
        </w:rPr>
        <w:t>many forms of self-</w:t>
      </w:r>
      <w:r w:rsidR="001D7F00" w:rsidRPr="00996517">
        <w:rPr>
          <w:rFonts w:eastAsia="Times New Roman" w:cstheme="minorHAnsi"/>
          <w:color w:val="222222"/>
          <w:sz w:val="24"/>
          <w:szCs w:val="24"/>
        </w:rPr>
        <w:t>advocacy other</w:t>
      </w:r>
      <w:r w:rsidRPr="00996517">
        <w:rPr>
          <w:rFonts w:eastAsia="Times New Roman" w:cstheme="minorHAnsi"/>
          <w:color w:val="222222"/>
          <w:sz w:val="24"/>
          <w:szCs w:val="24"/>
        </w:rPr>
        <w:t xml:space="preserve"> groups have free access to.</w:t>
      </w:r>
      <w:r w:rsidR="00B25789">
        <w:rPr>
          <w:rFonts w:eastAsia="Times New Roman" w:cstheme="minorHAnsi"/>
          <w:color w:val="222222"/>
          <w:sz w:val="24"/>
          <w:szCs w:val="24"/>
        </w:rPr>
        <w:t xml:space="preserve"> We can use the framework </w:t>
      </w:r>
      <w:r w:rsidR="00487847">
        <w:rPr>
          <w:rFonts w:eastAsia="Times New Roman" w:cstheme="minorHAnsi"/>
          <w:color w:val="222222"/>
          <w:sz w:val="24"/>
          <w:szCs w:val="24"/>
        </w:rPr>
        <w:t xml:space="preserve">introduced by </w:t>
      </w:r>
      <w:r w:rsidR="00B25789">
        <w:rPr>
          <w:rFonts w:eastAsia="Times New Roman" w:cstheme="minorHAnsi"/>
          <w:color w:val="222222"/>
          <w:sz w:val="24"/>
          <w:szCs w:val="24"/>
        </w:rPr>
        <w:t>French and Raven</w:t>
      </w:r>
      <w:sdt>
        <w:sdtPr>
          <w:rPr>
            <w:rFonts w:eastAsia="Times New Roman" w:cstheme="minorHAnsi"/>
            <w:color w:val="222222"/>
            <w:sz w:val="24"/>
            <w:szCs w:val="24"/>
          </w:rPr>
          <w:id w:val="-984166225"/>
          <w:citation/>
        </w:sdtPr>
        <w:sdtEndPr/>
        <w:sdtContent>
          <w:r w:rsidR="008118E8">
            <w:rPr>
              <w:rFonts w:eastAsia="Times New Roman" w:cstheme="minorHAnsi"/>
              <w:color w:val="222222"/>
              <w:sz w:val="24"/>
              <w:szCs w:val="24"/>
            </w:rPr>
            <w:fldChar w:fldCharType="begin"/>
          </w:r>
          <w:r w:rsidR="008118E8">
            <w:rPr>
              <w:rFonts w:eastAsia="Times New Roman" w:cstheme="minorHAnsi"/>
              <w:color w:val="222222"/>
              <w:sz w:val="24"/>
              <w:szCs w:val="24"/>
            </w:rPr>
            <w:instrText xml:space="preserve">CITATION Fre59 \n  \t  \l 1033 </w:instrText>
          </w:r>
          <w:r w:rsidR="008118E8">
            <w:rPr>
              <w:rFonts w:eastAsia="Times New Roman" w:cstheme="minorHAnsi"/>
              <w:color w:val="222222"/>
              <w:sz w:val="24"/>
              <w:szCs w:val="24"/>
            </w:rPr>
            <w:fldChar w:fldCharType="separate"/>
          </w:r>
          <w:r w:rsidR="000B4D38">
            <w:rPr>
              <w:rFonts w:eastAsia="Times New Roman" w:cstheme="minorHAnsi"/>
              <w:noProof/>
              <w:color w:val="222222"/>
              <w:sz w:val="24"/>
              <w:szCs w:val="24"/>
            </w:rPr>
            <w:t xml:space="preserve"> </w:t>
          </w:r>
          <w:r w:rsidR="000B4D38" w:rsidRPr="000B4D38">
            <w:rPr>
              <w:rFonts w:eastAsia="Times New Roman" w:cstheme="minorHAnsi"/>
              <w:noProof/>
              <w:color w:val="222222"/>
              <w:sz w:val="24"/>
              <w:szCs w:val="24"/>
            </w:rPr>
            <w:t>(1959)</w:t>
          </w:r>
          <w:r w:rsidR="008118E8">
            <w:rPr>
              <w:rFonts w:eastAsia="Times New Roman" w:cstheme="minorHAnsi"/>
              <w:color w:val="222222"/>
              <w:sz w:val="24"/>
              <w:szCs w:val="24"/>
            </w:rPr>
            <w:fldChar w:fldCharType="end"/>
          </w:r>
        </w:sdtContent>
      </w:sdt>
      <w:r w:rsidR="00B25789">
        <w:rPr>
          <w:rFonts w:eastAsia="Times New Roman" w:cstheme="minorHAnsi"/>
          <w:color w:val="222222"/>
          <w:sz w:val="24"/>
          <w:szCs w:val="24"/>
        </w:rPr>
        <w:t xml:space="preserve"> to </w:t>
      </w:r>
      <w:r w:rsidR="00487847">
        <w:rPr>
          <w:rFonts w:eastAsia="Times New Roman" w:cstheme="minorHAnsi"/>
          <w:color w:val="222222"/>
          <w:sz w:val="24"/>
          <w:szCs w:val="24"/>
        </w:rPr>
        <w:t>consider</w:t>
      </w:r>
      <w:r w:rsidR="00B25789">
        <w:rPr>
          <w:rFonts w:eastAsia="Times New Roman" w:cstheme="minorHAnsi"/>
          <w:color w:val="222222"/>
          <w:sz w:val="24"/>
          <w:szCs w:val="24"/>
        </w:rPr>
        <w:t xml:space="preserve"> </w:t>
      </w:r>
      <w:r w:rsidR="00487847">
        <w:rPr>
          <w:rFonts w:eastAsia="Times New Roman" w:cstheme="minorHAnsi"/>
          <w:color w:val="222222"/>
          <w:sz w:val="24"/>
          <w:szCs w:val="24"/>
        </w:rPr>
        <w:t>how the IDD population may lack access to frequently applied sources of power</w:t>
      </w:r>
      <w:r w:rsidR="00B25789">
        <w:rPr>
          <w:rFonts w:eastAsia="Times New Roman" w:cstheme="minorHAnsi"/>
          <w:color w:val="222222"/>
          <w:sz w:val="24"/>
          <w:szCs w:val="24"/>
        </w:rPr>
        <w:t>.</w:t>
      </w:r>
      <w:r w:rsidRPr="00996517">
        <w:rPr>
          <w:rFonts w:eastAsia="Times New Roman" w:cstheme="minorHAnsi"/>
          <w:color w:val="222222"/>
          <w:sz w:val="24"/>
          <w:szCs w:val="24"/>
        </w:rPr>
        <w:t xml:space="preserve"> </w:t>
      </w:r>
      <w:r w:rsidR="00487847">
        <w:rPr>
          <w:rFonts w:eastAsia="Times New Roman" w:cstheme="minorHAnsi"/>
          <w:color w:val="222222"/>
          <w:sz w:val="24"/>
          <w:szCs w:val="24"/>
        </w:rPr>
        <w:t>For example, r</w:t>
      </w:r>
      <w:r w:rsidR="00B25789">
        <w:rPr>
          <w:rFonts w:eastAsia="Times New Roman" w:cstheme="minorHAnsi"/>
          <w:color w:val="222222"/>
          <w:sz w:val="24"/>
          <w:szCs w:val="24"/>
        </w:rPr>
        <w:t>eward</w:t>
      </w:r>
      <w:r w:rsidR="00624E86">
        <w:rPr>
          <w:rFonts w:eastAsia="Times New Roman" w:cstheme="minorHAnsi"/>
          <w:color w:val="222222"/>
          <w:sz w:val="24"/>
          <w:szCs w:val="24"/>
        </w:rPr>
        <w:t xml:space="preserve"> power is difficult</w:t>
      </w:r>
      <w:r w:rsidR="00B25789">
        <w:rPr>
          <w:rFonts w:eastAsia="Times New Roman" w:cstheme="minorHAnsi"/>
          <w:color w:val="222222"/>
          <w:sz w:val="24"/>
          <w:szCs w:val="24"/>
        </w:rPr>
        <w:t xml:space="preserve"> </w:t>
      </w:r>
      <w:r w:rsidR="00487847">
        <w:rPr>
          <w:rFonts w:eastAsia="Times New Roman" w:cstheme="minorHAnsi"/>
          <w:color w:val="222222"/>
          <w:sz w:val="24"/>
          <w:szCs w:val="24"/>
        </w:rPr>
        <w:t>for</w:t>
      </w:r>
      <w:r w:rsidR="00624E86">
        <w:rPr>
          <w:rFonts w:eastAsia="Times New Roman" w:cstheme="minorHAnsi"/>
          <w:color w:val="222222"/>
          <w:sz w:val="24"/>
          <w:szCs w:val="24"/>
        </w:rPr>
        <w:t xml:space="preserve"> most people with IDD </w:t>
      </w:r>
      <w:r w:rsidR="00487847">
        <w:rPr>
          <w:rFonts w:eastAsia="Times New Roman" w:cstheme="minorHAnsi"/>
          <w:color w:val="222222"/>
          <w:sz w:val="24"/>
          <w:szCs w:val="24"/>
        </w:rPr>
        <w:t xml:space="preserve">to wield </w:t>
      </w:r>
      <w:r w:rsidR="00EB4E85">
        <w:rPr>
          <w:rFonts w:eastAsia="Times New Roman" w:cstheme="minorHAnsi"/>
          <w:color w:val="222222"/>
          <w:sz w:val="24"/>
          <w:szCs w:val="24"/>
        </w:rPr>
        <w:t>because traditional rewards (money) are a scarce resource for a group who predominately rely on Supplemental Security Income</w:t>
      </w:r>
      <w:r w:rsidR="00051948">
        <w:rPr>
          <w:rFonts w:eastAsia="Times New Roman" w:cstheme="minorHAnsi"/>
          <w:color w:val="222222"/>
          <w:sz w:val="24"/>
          <w:szCs w:val="24"/>
        </w:rPr>
        <w:t xml:space="preserve"> (SSI)</w:t>
      </w:r>
      <w:r w:rsidR="00EB4E85">
        <w:rPr>
          <w:rFonts w:eastAsia="Times New Roman" w:cstheme="minorHAnsi"/>
          <w:color w:val="222222"/>
          <w:sz w:val="24"/>
          <w:szCs w:val="24"/>
        </w:rPr>
        <w:t xml:space="preserve"> as a primary source of income</w:t>
      </w:r>
      <w:r w:rsidR="00624E86">
        <w:rPr>
          <w:rFonts w:eastAsia="Times New Roman" w:cstheme="minorHAnsi"/>
          <w:color w:val="222222"/>
          <w:sz w:val="24"/>
          <w:szCs w:val="24"/>
        </w:rPr>
        <w:t>.</w:t>
      </w:r>
      <w:r w:rsidR="00EB4E85">
        <w:rPr>
          <w:rFonts w:eastAsia="Times New Roman" w:cstheme="minorHAnsi"/>
          <w:color w:val="222222"/>
          <w:sz w:val="24"/>
          <w:szCs w:val="24"/>
        </w:rPr>
        <w:t xml:space="preserve"> Without assets</w:t>
      </w:r>
      <w:r w:rsidR="00051948">
        <w:rPr>
          <w:rFonts w:eastAsia="Times New Roman" w:cstheme="minorHAnsi"/>
          <w:color w:val="222222"/>
          <w:sz w:val="24"/>
          <w:szCs w:val="24"/>
        </w:rPr>
        <w:t xml:space="preserve"> </w:t>
      </w:r>
      <w:r w:rsidR="00487847">
        <w:rPr>
          <w:rFonts w:eastAsia="Times New Roman" w:cstheme="minorHAnsi"/>
          <w:color w:val="222222"/>
          <w:sz w:val="24"/>
          <w:szCs w:val="24"/>
        </w:rPr>
        <w:t>(</w:t>
      </w:r>
      <w:r w:rsidR="004629D7">
        <w:rPr>
          <w:rFonts w:eastAsia="Times New Roman" w:cstheme="minorHAnsi"/>
          <w:color w:val="222222"/>
          <w:sz w:val="24"/>
          <w:szCs w:val="24"/>
        </w:rPr>
        <w:t>SSI recipients are limited at total assets of $2,000</w:t>
      </w:r>
      <w:r w:rsidR="00487847">
        <w:rPr>
          <w:rFonts w:eastAsia="Times New Roman" w:cstheme="minorHAnsi"/>
          <w:color w:val="222222"/>
          <w:sz w:val="24"/>
          <w:szCs w:val="24"/>
        </w:rPr>
        <w:t>)</w:t>
      </w:r>
      <w:r w:rsidR="00051948">
        <w:rPr>
          <w:rFonts w:eastAsia="Times New Roman" w:cstheme="minorHAnsi"/>
          <w:color w:val="222222"/>
          <w:sz w:val="24"/>
          <w:szCs w:val="24"/>
        </w:rPr>
        <w:t>, activities like lobbying or media promotion are prohibitively expensive.</w:t>
      </w:r>
      <w:r w:rsidR="00624E86">
        <w:rPr>
          <w:rFonts w:eastAsia="Times New Roman" w:cstheme="minorHAnsi"/>
          <w:color w:val="222222"/>
          <w:sz w:val="24"/>
          <w:szCs w:val="24"/>
        </w:rPr>
        <w:t xml:space="preserve"> </w:t>
      </w:r>
      <w:r w:rsidR="00EB4E85">
        <w:rPr>
          <w:rFonts w:eastAsia="Times New Roman" w:cstheme="minorHAnsi"/>
          <w:color w:val="222222"/>
          <w:sz w:val="24"/>
          <w:szCs w:val="24"/>
        </w:rPr>
        <w:t>Coercive</w:t>
      </w:r>
      <w:r w:rsidR="00624E86">
        <w:rPr>
          <w:rFonts w:eastAsia="Times New Roman" w:cstheme="minorHAnsi"/>
          <w:color w:val="222222"/>
          <w:sz w:val="24"/>
          <w:szCs w:val="24"/>
        </w:rPr>
        <w:t xml:space="preserve"> power is</w:t>
      </w:r>
      <w:r w:rsidR="00EB4E85">
        <w:rPr>
          <w:rFonts w:eastAsia="Times New Roman" w:cstheme="minorHAnsi"/>
          <w:color w:val="222222"/>
          <w:sz w:val="24"/>
          <w:szCs w:val="24"/>
        </w:rPr>
        <w:t xml:space="preserve"> also</w:t>
      </w:r>
      <w:r w:rsidR="00624E86">
        <w:rPr>
          <w:rFonts w:eastAsia="Times New Roman" w:cstheme="minorHAnsi"/>
          <w:color w:val="222222"/>
          <w:sz w:val="24"/>
          <w:szCs w:val="24"/>
        </w:rPr>
        <w:t xml:space="preserve"> </w:t>
      </w:r>
      <w:r w:rsidR="00051948">
        <w:rPr>
          <w:rFonts w:eastAsia="Times New Roman" w:cstheme="minorHAnsi"/>
          <w:color w:val="222222"/>
          <w:sz w:val="24"/>
          <w:szCs w:val="24"/>
        </w:rPr>
        <w:t>unlikely to be tapped</w:t>
      </w:r>
      <w:r w:rsidR="00624E86">
        <w:rPr>
          <w:rFonts w:eastAsia="Times New Roman" w:cstheme="minorHAnsi"/>
          <w:color w:val="222222"/>
          <w:sz w:val="24"/>
          <w:szCs w:val="24"/>
        </w:rPr>
        <w:t xml:space="preserve"> because many with IDD are seen as non-credible</w:t>
      </w:r>
      <w:r w:rsidR="00051948">
        <w:rPr>
          <w:rFonts w:eastAsia="Times New Roman" w:cstheme="minorHAnsi"/>
          <w:color w:val="222222"/>
          <w:sz w:val="24"/>
          <w:szCs w:val="24"/>
        </w:rPr>
        <w:t xml:space="preserve">. An example of this is </w:t>
      </w:r>
      <w:r w:rsidR="00EB4E85">
        <w:rPr>
          <w:rFonts w:eastAsia="Times New Roman" w:cstheme="minorHAnsi"/>
          <w:color w:val="222222"/>
          <w:sz w:val="24"/>
          <w:szCs w:val="24"/>
        </w:rPr>
        <w:t>court proceedings on competency</w:t>
      </w:r>
      <w:r w:rsidR="00051948">
        <w:rPr>
          <w:rFonts w:eastAsia="Times New Roman" w:cstheme="minorHAnsi"/>
          <w:color w:val="222222"/>
          <w:sz w:val="24"/>
          <w:szCs w:val="24"/>
        </w:rPr>
        <w:t xml:space="preserve"> where IQ and other factors take away someone’s ability to be credible</w:t>
      </w:r>
      <w:r w:rsidR="00624E86">
        <w:rPr>
          <w:rFonts w:eastAsia="Times New Roman" w:cstheme="minorHAnsi"/>
          <w:color w:val="222222"/>
          <w:sz w:val="24"/>
          <w:szCs w:val="24"/>
        </w:rPr>
        <w:t xml:space="preserve">. Expert power is </w:t>
      </w:r>
      <w:r w:rsidR="00051948">
        <w:rPr>
          <w:rFonts w:eastAsia="Times New Roman" w:cstheme="minorHAnsi"/>
          <w:color w:val="222222"/>
          <w:sz w:val="24"/>
          <w:szCs w:val="24"/>
        </w:rPr>
        <w:t xml:space="preserve">another difficult </w:t>
      </w:r>
      <w:r w:rsidR="00487847">
        <w:rPr>
          <w:rFonts w:eastAsia="Times New Roman" w:cstheme="minorHAnsi"/>
          <w:color w:val="222222"/>
          <w:sz w:val="24"/>
          <w:szCs w:val="24"/>
        </w:rPr>
        <w:t xml:space="preserve">source for IDD populations </w:t>
      </w:r>
      <w:r w:rsidR="00051948">
        <w:rPr>
          <w:rFonts w:eastAsia="Times New Roman" w:cstheme="minorHAnsi"/>
          <w:color w:val="222222"/>
          <w:sz w:val="24"/>
          <w:szCs w:val="24"/>
        </w:rPr>
        <w:t>to tap</w:t>
      </w:r>
      <w:r w:rsidR="00624E86">
        <w:rPr>
          <w:rFonts w:eastAsia="Times New Roman" w:cstheme="minorHAnsi"/>
          <w:color w:val="222222"/>
          <w:sz w:val="24"/>
          <w:szCs w:val="24"/>
        </w:rPr>
        <w:t xml:space="preserve"> beca</w:t>
      </w:r>
      <w:r w:rsidR="00126296">
        <w:rPr>
          <w:rFonts w:eastAsia="Times New Roman" w:cstheme="minorHAnsi"/>
          <w:color w:val="222222"/>
          <w:sz w:val="24"/>
          <w:szCs w:val="24"/>
        </w:rPr>
        <w:t>u</w:t>
      </w:r>
      <w:r w:rsidR="00624E86">
        <w:rPr>
          <w:rFonts w:eastAsia="Times New Roman" w:cstheme="minorHAnsi"/>
          <w:color w:val="222222"/>
          <w:sz w:val="24"/>
          <w:szCs w:val="24"/>
        </w:rPr>
        <w:t xml:space="preserve">se </w:t>
      </w:r>
      <w:r w:rsidR="00EB4E85">
        <w:rPr>
          <w:rFonts w:eastAsia="Times New Roman" w:cstheme="minorHAnsi"/>
          <w:color w:val="222222"/>
          <w:sz w:val="24"/>
          <w:szCs w:val="24"/>
        </w:rPr>
        <w:t>people</w:t>
      </w:r>
      <w:r w:rsidR="00624E86">
        <w:rPr>
          <w:rFonts w:eastAsia="Times New Roman" w:cstheme="minorHAnsi"/>
          <w:color w:val="222222"/>
          <w:sz w:val="24"/>
          <w:szCs w:val="24"/>
        </w:rPr>
        <w:t xml:space="preserve"> </w:t>
      </w:r>
      <w:r w:rsidR="00624E86">
        <w:rPr>
          <w:rFonts w:eastAsia="Times New Roman" w:cstheme="minorHAnsi"/>
          <w:color w:val="222222"/>
          <w:sz w:val="24"/>
          <w:szCs w:val="24"/>
        </w:rPr>
        <w:lastRenderedPageBreak/>
        <w:t>with IDD rarely go on to get law degrees or medical doctorates</w:t>
      </w:r>
      <w:r w:rsidR="00051948">
        <w:rPr>
          <w:rFonts w:eastAsia="Times New Roman" w:cstheme="minorHAnsi"/>
          <w:color w:val="222222"/>
          <w:sz w:val="24"/>
          <w:szCs w:val="24"/>
        </w:rPr>
        <w:t xml:space="preserve"> which are fields </w:t>
      </w:r>
      <w:r w:rsidR="00487847">
        <w:rPr>
          <w:rFonts w:eastAsia="Times New Roman" w:cstheme="minorHAnsi"/>
          <w:color w:val="222222"/>
          <w:sz w:val="24"/>
          <w:szCs w:val="24"/>
        </w:rPr>
        <w:t xml:space="preserve">that serve as a basis for </w:t>
      </w:r>
      <w:r w:rsidR="00051948">
        <w:rPr>
          <w:rFonts w:eastAsia="Times New Roman" w:cstheme="minorHAnsi"/>
          <w:color w:val="222222"/>
          <w:sz w:val="24"/>
          <w:szCs w:val="24"/>
        </w:rPr>
        <w:t>many legitimate sources of power</w:t>
      </w:r>
      <w:r w:rsidR="00624E86">
        <w:rPr>
          <w:rFonts w:eastAsia="Times New Roman" w:cstheme="minorHAnsi"/>
          <w:color w:val="222222"/>
          <w:sz w:val="24"/>
          <w:szCs w:val="24"/>
        </w:rPr>
        <w:t xml:space="preserve">. </w:t>
      </w:r>
      <w:r w:rsidR="009C7832">
        <w:rPr>
          <w:rFonts w:eastAsia="Times New Roman" w:cstheme="minorHAnsi"/>
          <w:color w:val="222222"/>
          <w:sz w:val="24"/>
          <w:szCs w:val="24"/>
        </w:rPr>
        <w:t>The</w:t>
      </w:r>
      <w:r w:rsidR="00624E86">
        <w:rPr>
          <w:rFonts w:eastAsia="Times New Roman" w:cstheme="minorHAnsi"/>
          <w:color w:val="222222"/>
          <w:sz w:val="24"/>
          <w:szCs w:val="24"/>
        </w:rPr>
        <w:t xml:space="preserve"> six power structures put forth by French and Raven</w:t>
      </w:r>
      <w:r w:rsidR="00EB4E85">
        <w:rPr>
          <w:rFonts w:eastAsia="Times New Roman" w:cstheme="minorHAnsi"/>
          <w:color w:val="222222"/>
          <w:sz w:val="24"/>
          <w:szCs w:val="24"/>
        </w:rPr>
        <w:t xml:space="preserve"> </w:t>
      </w:r>
      <w:sdt>
        <w:sdtPr>
          <w:rPr>
            <w:rFonts w:eastAsia="Times New Roman" w:cstheme="minorHAnsi"/>
            <w:color w:val="222222"/>
            <w:sz w:val="24"/>
            <w:szCs w:val="24"/>
          </w:rPr>
          <w:id w:val="1869025837"/>
          <w:citation/>
        </w:sdtPr>
        <w:sdtEndPr/>
        <w:sdtContent>
          <w:r w:rsidR="00EB4E85">
            <w:rPr>
              <w:rFonts w:eastAsia="Times New Roman" w:cstheme="minorHAnsi"/>
              <w:color w:val="222222"/>
              <w:sz w:val="24"/>
              <w:szCs w:val="24"/>
            </w:rPr>
            <w:fldChar w:fldCharType="begin"/>
          </w:r>
          <w:r w:rsidR="00EB4E85">
            <w:rPr>
              <w:rFonts w:eastAsia="Times New Roman" w:cstheme="minorHAnsi"/>
              <w:color w:val="222222"/>
              <w:sz w:val="24"/>
              <w:szCs w:val="24"/>
            </w:rPr>
            <w:instrText xml:space="preserve">CITATION Fre59 \n  \t  \l 1033 </w:instrText>
          </w:r>
          <w:r w:rsidR="00EB4E85">
            <w:rPr>
              <w:rFonts w:eastAsia="Times New Roman" w:cstheme="minorHAnsi"/>
              <w:color w:val="222222"/>
              <w:sz w:val="24"/>
              <w:szCs w:val="24"/>
            </w:rPr>
            <w:fldChar w:fldCharType="separate"/>
          </w:r>
          <w:r w:rsidR="000B4D38" w:rsidRPr="000B4D38">
            <w:rPr>
              <w:rFonts w:eastAsia="Times New Roman" w:cstheme="minorHAnsi"/>
              <w:noProof/>
              <w:color w:val="222222"/>
              <w:sz w:val="24"/>
              <w:szCs w:val="24"/>
            </w:rPr>
            <w:t>(1959)</w:t>
          </w:r>
          <w:r w:rsidR="00EB4E85">
            <w:rPr>
              <w:rFonts w:eastAsia="Times New Roman" w:cstheme="minorHAnsi"/>
              <w:color w:val="222222"/>
              <w:sz w:val="24"/>
              <w:szCs w:val="24"/>
            </w:rPr>
            <w:fldChar w:fldCharType="end"/>
          </w:r>
        </w:sdtContent>
      </w:sdt>
      <w:r w:rsidR="00051948">
        <w:rPr>
          <w:rFonts w:eastAsia="Times New Roman" w:cstheme="minorHAnsi"/>
          <w:color w:val="222222"/>
          <w:sz w:val="24"/>
          <w:szCs w:val="24"/>
        </w:rPr>
        <w:t xml:space="preserve"> </w:t>
      </w:r>
      <w:r w:rsidR="009C7832">
        <w:rPr>
          <w:rFonts w:eastAsia="Times New Roman" w:cstheme="minorHAnsi"/>
          <w:color w:val="222222"/>
          <w:sz w:val="24"/>
          <w:szCs w:val="24"/>
        </w:rPr>
        <w:t>are a useful framework to help understand</w:t>
      </w:r>
      <w:r w:rsidR="00624E86">
        <w:rPr>
          <w:rFonts w:eastAsia="Times New Roman" w:cstheme="minorHAnsi"/>
          <w:color w:val="222222"/>
          <w:sz w:val="24"/>
          <w:szCs w:val="24"/>
        </w:rPr>
        <w:t xml:space="preserve"> that being IDD </w:t>
      </w:r>
      <w:r w:rsidR="00126296">
        <w:rPr>
          <w:rFonts w:eastAsia="Times New Roman" w:cstheme="minorHAnsi"/>
          <w:color w:val="222222"/>
          <w:sz w:val="24"/>
          <w:szCs w:val="24"/>
        </w:rPr>
        <w:t xml:space="preserve">involves </w:t>
      </w:r>
      <w:r w:rsidR="00624E86">
        <w:rPr>
          <w:rFonts w:eastAsia="Times New Roman" w:cstheme="minorHAnsi"/>
          <w:color w:val="222222"/>
          <w:sz w:val="24"/>
          <w:szCs w:val="24"/>
        </w:rPr>
        <w:t xml:space="preserve">some </w:t>
      </w:r>
      <w:r w:rsidR="0098060E">
        <w:rPr>
          <w:rFonts w:eastAsia="Times New Roman" w:cstheme="minorHAnsi"/>
          <w:color w:val="222222"/>
          <w:sz w:val="24"/>
          <w:szCs w:val="24"/>
        </w:rPr>
        <w:t xml:space="preserve">difficulties that most of society </w:t>
      </w:r>
      <w:r w:rsidR="00DC6A1A">
        <w:rPr>
          <w:rFonts w:eastAsia="Times New Roman" w:cstheme="minorHAnsi"/>
          <w:color w:val="222222"/>
          <w:sz w:val="24"/>
          <w:szCs w:val="24"/>
        </w:rPr>
        <w:t>can</w:t>
      </w:r>
      <w:r w:rsidR="0098060E">
        <w:rPr>
          <w:rFonts w:eastAsia="Times New Roman" w:cstheme="minorHAnsi"/>
          <w:color w:val="222222"/>
          <w:sz w:val="24"/>
          <w:szCs w:val="24"/>
        </w:rPr>
        <w:t xml:space="preserve"> ignore. </w:t>
      </w:r>
    </w:p>
    <w:p w14:paraId="1B79C26C" w14:textId="57355C7F" w:rsidR="00517080" w:rsidRDefault="009C7832" w:rsidP="0098060E">
      <w:pPr>
        <w:shd w:val="clear" w:color="auto" w:fill="FFFFFF"/>
        <w:spacing w:after="0" w:line="480" w:lineRule="auto"/>
        <w:ind w:firstLine="720"/>
        <w:rPr>
          <w:rFonts w:eastAsia="Times New Roman" w:cstheme="minorHAnsi"/>
          <w:b/>
          <w:bCs/>
          <w:color w:val="222222"/>
          <w:sz w:val="24"/>
          <w:szCs w:val="24"/>
        </w:rPr>
      </w:pPr>
      <w:r>
        <w:rPr>
          <w:rFonts w:eastAsia="Times New Roman" w:cstheme="minorHAnsi"/>
          <w:color w:val="222222"/>
          <w:sz w:val="24"/>
          <w:szCs w:val="24"/>
        </w:rPr>
        <w:t>Despite the many barriers outlined above, t</w:t>
      </w:r>
      <w:r w:rsidR="00FA5D86" w:rsidRPr="00996517">
        <w:rPr>
          <w:rFonts w:eastAsia="Times New Roman" w:cstheme="minorHAnsi"/>
          <w:color w:val="222222"/>
          <w:sz w:val="24"/>
          <w:szCs w:val="24"/>
        </w:rPr>
        <w:t xml:space="preserve">his significant disadvantage in personal power and influence has given rise to strong support systems within California for the advocacy of those with IDD. </w:t>
      </w:r>
      <w:r w:rsidR="0098060E">
        <w:rPr>
          <w:rFonts w:eastAsia="Times New Roman" w:cstheme="minorHAnsi"/>
          <w:color w:val="222222"/>
          <w:sz w:val="24"/>
          <w:szCs w:val="24"/>
        </w:rPr>
        <w:t xml:space="preserve">Below </w:t>
      </w:r>
      <w:r w:rsidR="00D117E6">
        <w:rPr>
          <w:rFonts w:eastAsia="Times New Roman" w:cstheme="minorHAnsi"/>
          <w:color w:val="222222"/>
          <w:sz w:val="24"/>
          <w:szCs w:val="24"/>
        </w:rPr>
        <w:t>I will introduce</w:t>
      </w:r>
      <w:r w:rsidR="0098060E">
        <w:rPr>
          <w:rFonts w:eastAsia="Times New Roman" w:cstheme="minorHAnsi"/>
          <w:color w:val="222222"/>
          <w:sz w:val="24"/>
          <w:szCs w:val="24"/>
        </w:rPr>
        <w:t xml:space="preserve"> six different IDD stakeholders and examine the types of power they</w:t>
      </w:r>
      <w:r w:rsidR="00210E0B">
        <w:rPr>
          <w:rFonts w:eastAsia="Times New Roman" w:cstheme="minorHAnsi"/>
          <w:color w:val="222222"/>
          <w:sz w:val="24"/>
          <w:szCs w:val="24"/>
        </w:rPr>
        <w:t xml:space="preserve"> access and apply</w:t>
      </w:r>
      <w:r w:rsidR="0098060E">
        <w:rPr>
          <w:rFonts w:eastAsia="Times New Roman" w:cstheme="minorHAnsi"/>
          <w:color w:val="222222"/>
          <w:sz w:val="24"/>
          <w:szCs w:val="24"/>
        </w:rPr>
        <w:t xml:space="preserve"> inside the IDD bureaucracy.  </w:t>
      </w:r>
    </w:p>
    <w:p w14:paraId="7CA03E34" w14:textId="333B0184" w:rsidR="00076AD7" w:rsidRPr="00996517" w:rsidRDefault="00517080" w:rsidP="0064732B">
      <w:pPr>
        <w:shd w:val="clear" w:color="auto" w:fill="FFFFFF"/>
        <w:spacing w:after="0" w:line="480" w:lineRule="auto"/>
        <w:rPr>
          <w:rFonts w:eastAsia="Times New Roman" w:cstheme="minorHAnsi"/>
          <w:b/>
          <w:bCs/>
          <w:color w:val="222222"/>
          <w:sz w:val="24"/>
          <w:szCs w:val="24"/>
        </w:rPr>
      </w:pPr>
      <w:r>
        <w:rPr>
          <w:rFonts w:eastAsia="Times New Roman" w:cstheme="minorHAnsi"/>
          <w:b/>
          <w:bCs/>
          <w:color w:val="222222"/>
          <w:sz w:val="24"/>
          <w:szCs w:val="24"/>
        </w:rPr>
        <w:t>IDD Stakeholders</w:t>
      </w:r>
    </w:p>
    <w:p w14:paraId="5B5433E9" w14:textId="65D257A8" w:rsidR="00076AD7" w:rsidRPr="00996517" w:rsidRDefault="00076AD7" w:rsidP="0064732B">
      <w:pPr>
        <w:shd w:val="clear" w:color="auto" w:fill="FFFFFF"/>
        <w:spacing w:after="0" w:line="480" w:lineRule="auto"/>
        <w:rPr>
          <w:rFonts w:eastAsia="Times New Roman" w:cstheme="minorHAnsi"/>
          <w:color w:val="222222"/>
          <w:sz w:val="24"/>
          <w:szCs w:val="24"/>
        </w:rPr>
      </w:pPr>
      <w:r w:rsidRPr="00996517">
        <w:rPr>
          <w:rFonts w:eastAsia="Times New Roman" w:cstheme="minorHAnsi"/>
          <w:color w:val="222222"/>
          <w:sz w:val="24"/>
          <w:szCs w:val="24"/>
        </w:rPr>
        <w:tab/>
        <w:t xml:space="preserve">There are six primary groups I address in relation to their power and influence within the California IDD system. These are: </w:t>
      </w:r>
    </w:p>
    <w:p w14:paraId="59F23825" w14:textId="3C60C513" w:rsidR="0012683F" w:rsidRPr="0012683F" w:rsidRDefault="00076AD7" w:rsidP="0012683F">
      <w:pPr>
        <w:shd w:val="clear" w:color="auto" w:fill="FFFFFF"/>
        <w:spacing w:after="0" w:line="480" w:lineRule="auto"/>
        <w:rPr>
          <w:rFonts w:eastAsia="Times New Roman" w:cstheme="minorHAnsi"/>
          <w:color w:val="222222"/>
          <w:sz w:val="24"/>
          <w:szCs w:val="24"/>
        </w:rPr>
      </w:pPr>
      <w:r w:rsidRPr="00996517">
        <w:rPr>
          <w:rFonts w:eastAsia="Times New Roman" w:cstheme="minorHAnsi"/>
          <w:noProof/>
          <w:color w:val="222222"/>
          <w:sz w:val="24"/>
          <w:szCs w:val="24"/>
        </w:rPr>
        <mc:AlternateContent>
          <mc:Choice Requires="wps">
            <w:drawing>
              <wp:anchor distT="45720" distB="45720" distL="114300" distR="114300" simplePos="0" relativeHeight="251659264" behindDoc="0" locked="0" layoutInCell="1" allowOverlap="1" wp14:anchorId="44542917" wp14:editId="4A08AC70">
                <wp:simplePos x="0" y="0"/>
                <wp:positionH relativeFrom="column">
                  <wp:posOffset>0</wp:posOffset>
                </wp:positionH>
                <wp:positionV relativeFrom="paragraph">
                  <wp:posOffset>228600</wp:posOffset>
                </wp:positionV>
                <wp:extent cx="6225540" cy="2804160"/>
                <wp:effectExtent l="0" t="0" r="2286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2804160"/>
                        </a:xfrm>
                        <a:prstGeom prst="rect">
                          <a:avLst/>
                        </a:prstGeom>
                        <a:solidFill>
                          <a:srgbClr val="FFFFFF"/>
                        </a:solidFill>
                        <a:ln w="9525">
                          <a:solidFill>
                            <a:srgbClr val="000000"/>
                          </a:solidFill>
                          <a:miter lim="800000"/>
                          <a:headEnd/>
                          <a:tailEnd/>
                        </a:ln>
                      </wps:spPr>
                      <wps:txbx>
                        <w:txbxContent>
                          <w:p w14:paraId="79A5BC4F" w14:textId="3CB879B1" w:rsidR="00DC6A1A" w:rsidRPr="0012683F" w:rsidRDefault="00DC6A1A" w:rsidP="009D0CC6">
                            <w:pPr>
                              <w:rPr>
                                <w:b/>
                                <w:bCs/>
                                <w:sz w:val="24"/>
                                <w:szCs w:val="24"/>
                              </w:rPr>
                            </w:pPr>
                            <w:r w:rsidRPr="0012683F">
                              <w:rPr>
                                <w:b/>
                                <w:bCs/>
                                <w:sz w:val="24"/>
                                <w:szCs w:val="24"/>
                              </w:rPr>
                              <w:t>Power and Influence Stakeholder Groups in the IDD Community in California</w:t>
                            </w:r>
                          </w:p>
                          <w:tbl>
                            <w:tblPr>
                              <w:tblStyle w:val="TableGrid"/>
                              <w:tblW w:w="0" w:type="auto"/>
                              <w:tblLook w:val="04A0" w:firstRow="1" w:lastRow="0" w:firstColumn="1" w:lastColumn="0" w:noHBand="0" w:noVBand="1"/>
                            </w:tblPr>
                            <w:tblGrid>
                              <w:gridCol w:w="1977"/>
                              <w:gridCol w:w="1603"/>
                              <w:gridCol w:w="1360"/>
                              <w:gridCol w:w="1478"/>
                              <w:gridCol w:w="1570"/>
                              <w:gridCol w:w="1504"/>
                            </w:tblGrid>
                            <w:tr w:rsidR="00DC6A1A" w:rsidRPr="009D0CC6" w14:paraId="6E49D38E" w14:textId="77777777" w:rsidTr="00051948">
                              <w:tc>
                                <w:tcPr>
                                  <w:tcW w:w="1977" w:type="dxa"/>
                                  <w:tcBorders>
                                    <w:bottom w:val="single" w:sz="4" w:space="0" w:color="auto"/>
                                  </w:tcBorders>
                                </w:tcPr>
                                <w:p w14:paraId="6C864852" w14:textId="2A559319" w:rsidR="00DC6A1A" w:rsidRPr="009D0CC6" w:rsidRDefault="00DC6A1A" w:rsidP="009D0CC6">
                                  <w:r>
                                    <w:t xml:space="preserve">Section </w:t>
                                  </w:r>
                                  <w:r w:rsidRPr="009D0CC6">
                                    <w:t>1</w:t>
                                  </w:r>
                                </w:p>
                              </w:tc>
                              <w:tc>
                                <w:tcPr>
                                  <w:tcW w:w="1603" w:type="dxa"/>
                                  <w:tcBorders>
                                    <w:bottom w:val="single" w:sz="4" w:space="0" w:color="auto"/>
                                  </w:tcBorders>
                                </w:tcPr>
                                <w:p w14:paraId="76915298" w14:textId="3331152C" w:rsidR="00DC6A1A" w:rsidRPr="009D0CC6" w:rsidRDefault="00DC6A1A" w:rsidP="009D0CC6">
                                  <w:r>
                                    <w:t xml:space="preserve">Section </w:t>
                                  </w:r>
                                  <w:r w:rsidRPr="009D0CC6">
                                    <w:t>2</w:t>
                                  </w:r>
                                </w:p>
                              </w:tc>
                              <w:tc>
                                <w:tcPr>
                                  <w:tcW w:w="1360" w:type="dxa"/>
                                </w:tcPr>
                                <w:p w14:paraId="401A8522" w14:textId="7EB21722" w:rsidR="00DC6A1A" w:rsidRPr="009D0CC6" w:rsidRDefault="00DC6A1A" w:rsidP="009D0CC6">
                                  <w:r>
                                    <w:t>Section 3</w:t>
                                  </w:r>
                                </w:p>
                              </w:tc>
                              <w:tc>
                                <w:tcPr>
                                  <w:tcW w:w="1478" w:type="dxa"/>
                                </w:tcPr>
                                <w:p w14:paraId="54724331" w14:textId="1898ABC3" w:rsidR="00DC6A1A" w:rsidRPr="009D0CC6" w:rsidRDefault="00DC6A1A" w:rsidP="009D0CC6">
                                  <w:r>
                                    <w:t>Section 4</w:t>
                                  </w:r>
                                </w:p>
                              </w:tc>
                              <w:tc>
                                <w:tcPr>
                                  <w:tcW w:w="1570" w:type="dxa"/>
                                </w:tcPr>
                                <w:p w14:paraId="3E888079" w14:textId="0FC9F9B7" w:rsidR="00DC6A1A" w:rsidRPr="009D0CC6" w:rsidRDefault="00DC6A1A" w:rsidP="009D0CC6">
                                  <w:r>
                                    <w:t>Section 5</w:t>
                                  </w:r>
                                </w:p>
                              </w:tc>
                              <w:tc>
                                <w:tcPr>
                                  <w:tcW w:w="1504" w:type="dxa"/>
                                </w:tcPr>
                                <w:p w14:paraId="15B57B59" w14:textId="6E8D9617" w:rsidR="00DC6A1A" w:rsidRPr="009D0CC6" w:rsidRDefault="00DC6A1A" w:rsidP="009D0CC6">
                                  <w:r>
                                    <w:t>Section 6</w:t>
                                  </w:r>
                                </w:p>
                              </w:tc>
                            </w:tr>
                            <w:tr w:rsidR="00DC6A1A" w:rsidRPr="009D0CC6" w14:paraId="5EB8ECB2" w14:textId="77777777" w:rsidTr="0012683F">
                              <w:tc>
                                <w:tcPr>
                                  <w:tcW w:w="1977" w:type="dxa"/>
                                  <w:tcBorders>
                                    <w:bottom w:val="single" w:sz="4" w:space="0" w:color="auto"/>
                                  </w:tcBorders>
                                </w:tcPr>
                                <w:p w14:paraId="663628AB" w14:textId="0898A8E0" w:rsidR="00DC6A1A" w:rsidRPr="009D0CC6" w:rsidRDefault="00DC6A1A" w:rsidP="009D0CC6">
                                  <w:r w:rsidRPr="009D0CC6">
                                    <w:t>Individual</w:t>
                                  </w:r>
                                  <w:r>
                                    <w:t xml:space="preserve">s with IDD &amp; their </w:t>
                                  </w:r>
                                  <w:r w:rsidRPr="009D0CC6">
                                    <w:t>Families</w:t>
                                  </w:r>
                                  <w:r>
                                    <w:t xml:space="preserve"> </w:t>
                                  </w:r>
                                </w:p>
                              </w:tc>
                              <w:tc>
                                <w:tcPr>
                                  <w:tcW w:w="1603" w:type="dxa"/>
                                  <w:tcBorders>
                                    <w:bottom w:val="single" w:sz="4" w:space="0" w:color="auto"/>
                                  </w:tcBorders>
                                </w:tcPr>
                                <w:p w14:paraId="46C31FA2" w14:textId="63933EC3" w:rsidR="00DC6A1A" w:rsidRPr="009D0CC6" w:rsidRDefault="00DC6A1A" w:rsidP="009D0CC6">
                                  <w:r w:rsidRPr="009D0CC6">
                                    <w:t xml:space="preserve">Regional Centers </w:t>
                                  </w:r>
                                </w:p>
                              </w:tc>
                              <w:tc>
                                <w:tcPr>
                                  <w:tcW w:w="1360" w:type="dxa"/>
                                </w:tcPr>
                                <w:p w14:paraId="46A158D3" w14:textId="77777777" w:rsidR="00DC6A1A" w:rsidRPr="009D0CC6" w:rsidRDefault="00DC6A1A" w:rsidP="009D0CC6">
                                  <w:r w:rsidRPr="009D0CC6">
                                    <w:t>Lobby Firms</w:t>
                                  </w:r>
                                </w:p>
                              </w:tc>
                              <w:tc>
                                <w:tcPr>
                                  <w:tcW w:w="1478" w:type="dxa"/>
                                </w:tcPr>
                                <w:p w14:paraId="36D981BA" w14:textId="77777777" w:rsidR="00DC6A1A" w:rsidRPr="009D0CC6" w:rsidRDefault="00DC6A1A" w:rsidP="009D0CC6">
                                  <w:r w:rsidRPr="009D0CC6">
                                    <w:t>State Agencies</w:t>
                                  </w:r>
                                </w:p>
                              </w:tc>
                              <w:tc>
                                <w:tcPr>
                                  <w:tcW w:w="1570" w:type="dxa"/>
                                </w:tcPr>
                                <w:p w14:paraId="515285B3" w14:textId="0393AAC7" w:rsidR="00DC6A1A" w:rsidRPr="009D0CC6" w:rsidRDefault="00DC6A1A" w:rsidP="009D0CC6">
                                  <w:r w:rsidRPr="009D0CC6">
                                    <w:t>Legal Bodies</w:t>
                                  </w:r>
                                </w:p>
                              </w:tc>
                              <w:tc>
                                <w:tcPr>
                                  <w:tcW w:w="1504" w:type="dxa"/>
                                </w:tcPr>
                                <w:p w14:paraId="65E008A7" w14:textId="77777777" w:rsidR="00DC6A1A" w:rsidRPr="009D0CC6" w:rsidRDefault="00DC6A1A" w:rsidP="009D0CC6">
                                  <w:r w:rsidRPr="009D0CC6">
                                    <w:t>Others</w:t>
                                  </w:r>
                                </w:p>
                              </w:tc>
                            </w:tr>
                            <w:tr w:rsidR="00DC6A1A" w:rsidRPr="009D0CC6" w14:paraId="568BFFEE" w14:textId="77777777" w:rsidTr="0012683F">
                              <w:tc>
                                <w:tcPr>
                                  <w:tcW w:w="1977" w:type="dxa"/>
                                  <w:tcBorders>
                                    <w:top w:val="single" w:sz="4" w:space="0" w:color="auto"/>
                                    <w:left w:val="nil"/>
                                    <w:bottom w:val="nil"/>
                                    <w:right w:val="single" w:sz="4" w:space="0" w:color="auto"/>
                                  </w:tcBorders>
                                </w:tcPr>
                                <w:p w14:paraId="775D566E" w14:textId="77777777" w:rsidR="00DC6A1A" w:rsidRPr="009D0CC6" w:rsidRDefault="00DC6A1A" w:rsidP="009D0CC6"/>
                              </w:tc>
                              <w:tc>
                                <w:tcPr>
                                  <w:tcW w:w="1603" w:type="dxa"/>
                                  <w:tcBorders>
                                    <w:left w:val="single" w:sz="4" w:space="0" w:color="auto"/>
                                    <w:bottom w:val="single" w:sz="4" w:space="0" w:color="auto"/>
                                  </w:tcBorders>
                                </w:tcPr>
                                <w:p w14:paraId="52C9BE22" w14:textId="49DE1B01" w:rsidR="00DC6A1A" w:rsidRPr="009D0CC6" w:rsidRDefault="00DC6A1A" w:rsidP="009D0CC6">
                                  <w:r w:rsidRPr="009D0CC6">
                                    <w:t>Service Coordinators</w:t>
                                  </w:r>
                                </w:p>
                              </w:tc>
                              <w:tc>
                                <w:tcPr>
                                  <w:tcW w:w="1360" w:type="dxa"/>
                                  <w:tcBorders>
                                    <w:bottom w:val="single" w:sz="4" w:space="0" w:color="auto"/>
                                  </w:tcBorders>
                                </w:tcPr>
                                <w:p w14:paraId="20900814" w14:textId="101D2175" w:rsidR="00DC6A1A" w:rsidRPr="009D0CC6" w:rsidRDefault="00DC6A1A" w:rsidP="009D0CC6">
                                  <w:r w:rsidRPr="009D0CC6">
                                    <w:t>The ARC</w:t>
                                  </w:r>
                                </w:p>
                              </w:tc>
                              <w:tc>
                                <w:tcPr>
                                  <w:tcW w:w="1478" w:type="dxa"/>
                                </w:tcPr>
                                <w:p w14:paraId="5092A60E" w14:textId="77777777" w:rsidR="00DC6A1A" w:rsidRPr="009D0CC6" w:rsidRDefault="00DC6A1A" w:rsidP="009D0CC6">
                                  <w:r w:rsidRPr="009D0CC6">
                                    <w:t>DDS</w:t>
                                  </w:r>
                                </w:p>
                              </w:tc>
                              <w:tc>
                                <w:tcPr>
                                  <w:tcW w:w="1570" w:type="dxa"/>
                                </w:tcPr>
                                <w:p w14:paraId="24F9492B" w14:textId="77777777" w:rsidR="00DC6A1A" w:rsidRPr="009D0CC6" w:rsidRDefault="00DC6A1A" w:rsidP="009D0CC6">
                                  <w:r w:rsidRPr="009D0CC6">
                                    <w:t>CA Legislature</w:t>
                                  </w:r>
                                </w:p>
                              </w:tc>
                              <w:tc>
                                <w:tcPr>
                                  <w:tcW w:w="1504" w:type="dxa"/>
                                </w:tcPr>
                                <w:p w14:paraId="0A78C78C" w14:textId="3360898B" w:rsidR="00DC6A1A" w:rsidRPr="009D0CC6" w:rsidRDefault="00DC6A1A" w:rsidP="009D0CC6">
                                  <w:r w:rsidRPr="009D0CC6">
                                    <w:t>Private Health Insurance</w:t>
                                  </w:r>
                                </w:p>
                              </w:tc>
                            </w:tr>
                            <w:tr w:rsidR="00DC6A1A" w:rsidRPr="009D0CC6" w14:paraId="20D6A18D" w14:textId="77777777" w:rsidTr="0012683F">
                              <w:tc>
                                <w:tcPr>
                                  <w:tcW w:w="1977" w:type="dxa"/>
                                  <w:tcBorders>
                                    <w:top w:val="nil"/>
                                    <w:left w:val="nil"/>
                                    <w:bottom w:val="nil"/>
                                    <w:right w:val="nil"/>
                                  </w:tcBorders>
                                </w:tcPr>
                                <w:p w14:paraId="3447289B" w14:textId="77777777" w:rsidR="00DC6A1A" w:rsidRPr="009D0CC6" w:rsidRDefault="00DC6A1A" w:rsidP="009D0CC6"/>
                              </w:tc>
                              <w:tc>
                                <w:tcPr>
                                  <w:tcW w:w="1603" w:type="dxa"/>
                                  <w:tcBorders>
                                    <w:top w:val="single" w:sz="4" w:space="0" w:color="auto"/>
                                    <w:left w:val="nil"/>
                                    <w:bottom w:val="nil"/>
                                    <w:right w:val="single" w:sz="4" w:space="0" w:color="auto"/>
                                  </w:tcBorders>
                                </w:tcPr>
                                <w:p w14:paraId="28ED7FD4" w14:textId="0317F9FD" w:rsidR="00DC6A1A" w:rsidRPr="009D0CC6" w:rsidRDefault="00DC6A1A" w:rsidP="009D0CC6"/>
                              </w:tc>
                              <w:tc>
                                <w:tcPr>
                                  <w:tcW w:w="1360" w:type="dxa"/>
                                  <w:tcBorders>
                                    <w:left w:val="single" w:sz="4" w:space="0" w:color="auto"/>
                                    <w:bottom w:val="single" w:sz="4" w:space="0" w:color="auto"/>
                                  </w:tcBorders>
                                </w:tcPr>
                                <w:p w14:paraId="3A4DA05D" w14:textId="2CC081AD" w:rsidR="00DC6A1A" w:rsidRPr="009D0CC6" w:rsidRDefault="00DC6A1A" w:rsidP="009D0CC6">
                                  <w:r w:rsidRPr="009D0CC6">
                                    <w:t>The Lanterman Coalition</w:t>
                                  </w:r>
                                </w:p>
                              </w:tc>
                              <w:tc>
                                <w:tcPr>
                                  <w:tcW w:w="1478" w:type="dxa"/>
                                  <w:tcBorders>
                                    <w:bottom w:val="single" w:sz="4" w:space="0" w:color="auto"/>
                                  </w:tcBorders>
                                </w:tcPr>
                                <w:p w14:paraId="4F0DDA0A" w14:textId="18CE1D11" w:rsidR="00DC6A1A" w:rsidRPr="009D0CC6" w:rsidRDefault="00DC6A1A" w:rsidP="009D0CC6">
                                  <w:r w:rsidRPr="009D0CC6">
                                    <w:t>SCDD</w:t>
                                  </w:r>
                                </w:p>
                              </w:tc>
                              <w:tc>
                                <w:tcPr>
                                  <w:tcW w:w="1570" w:type="dxa"/>
                                  <w:tcBorders>
                                    <w:bottom w:val="single" w:sz="4" w:space="0" w:color="auto"/>
                                  </w:tcBorders>
                                </w:tcPr>
                                <w:p w14:paraId="61728BB2" w14:textId="10E86475" w:rsidR="00DC6A1A" w:rsidRPr="009D0CC6" w:rsidRDefault="00DC6A1A" w:rsidP="009D0CC6">
                                  <w:r w:rsidRPr="009D0CC6">
                                    <w:t>W&amp;I Codes</w:t>
                                  </w:r>
                                </w:p>
                              </w:tc>
                              <w:tc>
                                <w:tcPr>
                                  <w:tcW w:w="1504" w:type="dxa"/>
                                </w:tcPr>
                                <w:p w14:paraId="0266123F" w14:textId="3F35E981" w:rsidR="00DC6A1A" w:rsidRPr="009D0CC6" w:rsidRDefault="00DC6A1A" w:rsidP="009D0CC6">
                                  <w:r w:rsidRPr="009D0CC6">
                                    <w:t>Public School System</w:t>
                                  </w:r>
                                </w:p>
                              </w:tc>
                            </w:tr>
                            <w:tr w:rsidR="00DC6A1A" w:rsidRPr="009D0CC6" w14:paraId="278BD773" w14:textId="77777777" w:rsidTr="0012683F">
                              <w:tc>
                                <w:tcPr>
                                  <w:tcW w:w="1977" w:type="dxa"/>
                                  <w:tcBorders>
                                    <w:top w:val="nil"/>
                                    <w:left w:val="nil"/>
                                    <w:bottom w:val="nil"/>
                                    <w:right w:val="nil"/>
                                  </w:tcBorders>
                                </w:tcPr>
                                <w:p w14:paraId="47B7EBF1" w14:textId="77777777" w:rsidR="00DC6A1A" w:rsidRPr="009D0CC6" w:rsidRDefault="00DC6A1A" w:rsidP="009D0CC6"/>
                              </w:tc>
                              <w:tc>
                                <w:tcPr>
                                  <w:tcW w:w="1603" w:type="dxa"/>
                                  <w:tcBorders>
                                    <w:top w:val="nil"/>
                                    <w:left w:val="nil"/>
                                    <w:bottom w:val="nil"/>
                                  </w:tcBorders>
                                </w:tcPr>
                                <w:p w14:paraId="75E352B8" w14:textId="6E324EAA" w:rsidR="00DC6A1A" w:rsidRPr="009D0CC6" w:rsidRDefault="00DC6A1A" w:rsidP="009D0CC6"/>
                              </w:tc>
                              <w:tc>
                                <w:tcPr>
                                  <w:tcW w:w="1360" w:type="dxa"/>
                                  <w:tcBorders>
                                    <w:bottom w:val="single" w:sz="4" w:space="0" w:color="auto"/>
                                  </w:tcBorders>
                                </w:tcPr>
                                <w:p w14:paraId="2CE94957" w14:textId="67361B78" w:rsidR="00DC6A1A" w:rsidRPr="009D0CC6" w:rsidRDefault="00DC6A1A" w:rsidP="009D0CC6">
                                  <w:r w:rsidRPr="009D0CC6">
                                    <w:t>ARCA</w:t>
                                  </w:r>
                                </w:p>
                              </w:tc>
                              <w:tc>
                                <w:tcPr>
                                  <w:tcW w:w="1478" w:type="dxa"/>
                                  <w:tcBorders>
                                    <w:bottom w:val="nil"/>
                                  </w:tcBorders>
                                </w:tcPr>
                                <w:p w14:paraId="0CAF690C" w14:textId="277406F1" w:rsidR="00DC6A1A" w:rsidRPr="009D0CC6" w:rsidRDefault="00DC6A1A" w:rsidP="009D0CC6"/>
                              </w:tc>
                              <w:tc>
                                <w:tcPr>
                                  <w:tcW w:w="1570" w:type="dxa"/>
                                  <w:tcBorders>
                                    <w:bottom w:val="single" w:sz="4" w:space="0" w:color="auto"/>
                                  </w:tcBorders>
                                </w:tcPr>
                                <w:p w14:paraId="405DAE0D" w14:textId="6FCBC8E1" w:rsidR="00DC6A1A" w:rsidRPr="009D0CC6" w:rsidRDefault="00DC6A1A" w:rsidP="009D0CC6">
                                  <w:r w:rsidRPr="009D0CC6">
                                    <w:t>Administrative Judges</w:t>
                                  </w:r>
                                </w:p>
                              </w:tc>
                              <w:tc>
                                <w:tcPr>
                                  <w:tcW w:w="1504" w:type="dxa"/>
                                  <w:tcBorders>
                                    <w:bottom w:val="single" w:sz="4" w:space="0" w:color="auto"/>
                                  </w:tcBorders>
                                </w:tcPr>
                                <w:p w14:paraId="64EB0781" w14:textId="52B2E0EA" w:rsidR="00DC6A1A" w:rsidRPr="009D0CC6" w:rsidRDefault="00DC6A1A" w:rsidP="009D0CC6">
                                  <w:r w:rsidRPr="009D0CC6">
                                    <w:t>County Mental Health</w:t>
                                  </w:r>
                                </w:p>
                              </w:tc>
                            </w:tr>
                            <w:tr w:rsidR="00DC6A1A" w:rsidRPr="009D0CC6" w14:paraId="63C09CC4" w14:textId="77777777" w:rsidTr="0012683F">
                              <w:tc>
                                <w:tcPr>
                                  <w:tcW w:w="1977" w:type="dxa"/>
                                  <w:tcBorders>
                                    <w:top w:val="nil"/>
                                    <w:left w:val="nil"/>
                                    <w:bottom w:val="nil"/>
                                    <w:right w:val="nil"/>
                                  </w:tcBorders>
                                </w:tcPr>
                                <w:p w14:paraId="53E61E88" w14:textId="77777777" w:rsidR="00DC6A1A" w:rsidRPr="009D0CC6" w:rsidRDefault="00DC6A1A" w:rsidP="009D0CC6"/>
                              </w:tc>
                              <w:tc>
                                <w:tcPr>
                                  <w:tcW w:w="1603" w:type="dxa"/>
                                  <w:tcBorders>
                                    <w:top w:val="nil"/>
                                    <w:left w:val="nil"/>
                                    <w:bottom w:val="nil"/>
                                  </w:tcBorders>
                                </w:tcPr>
                                <w:p w14:paraId="3E2E35C7" w14:textId="497DA3ED" w:rsidR="00DC6A1A" w:rsidRPr="009D0CC6" w:rsidRDefault="00DC6A1A" w:rsidP="009D0CC6"/>
                              </w:tc>
                              <w:tc>
                                <w:tcPr>
                                  <w:tcW w:w="1360" w:type="dxa"/>
                                  <w:tcBorders>
                                    <w:bottom w:val="single" w:sz="4" w:space="0" w:color="auto"/>
                                  </w:tcBorders>
                                </w:tcPr>
                                <w:p w14:paraId="0DD1DC20" w14:textId="77777777" w:rsidR="00DC6A1A" w:rsidRPr="009D0CC6" w:rsidRDefault="00DC6A1A" w:rsidP="009D0CC6">
                                  <w:r w:rsidRPr="009D0CC6">
                                    <w:t>Disability Rights of CA</w:t>
                                  </w:r>
                                </w:p>
                              </w:tc>
                              <w:tc>
                                <w:tcPr>
                                  <w:tcW w:w="1478" w:type="dxa"/>
                                  <w:tcBorders>
                                    <w:top w:val="nil"/>
                                    <w:left w:val="nil"/>
                                    <w:bottom w:val="nil"/>
                                    <w:right w:val="nil"/>
                                  </w:tcBorders>
                                </w:tcPr>
                                <w:p w14:paraId="46F68061" w14:textId="7C8F3198" w:rsidR="00DC6A1A" w:rsidRPr="009D0CC6" w:rsidRDefault="00DC6A1A" w:rsidP="009D0CC6"/>
                              </w:tc>
                              <w:tc>
                                <w:tcPr>
                                  <w:tcW w:w="1570" w:type="dxa"/>
                                  <w:tcBorders>
                                    <w:bottom w:val="single" w:sz="4" w:space="0" w:color="auto"/>
                                  </w:tcBorders>
                                </w:tcPr>
                                <w:p w14:paraId="79A7F163" w14:textId="5B043D6B" w:rsidR="00DC6A1A" w:rsidRPr="009D0CC6" w:rsidRDefault="00DC6A1A" w:rsidP="009D0CC6">
                                  <w:r w:rsidRPr="009D0CC6">
                                    <w:t>Lanterman Act</w:t>
                                  </w:r>
                                </w:p>
                              </w:tc>
                              <w:tc>
                                <w:tcPr>
                                  <w:tcW w:w="1504" w:type="dxa"/>
                                  <w:tcBorders>
                                    <w:left w:val="single" w:sz="4" w:space="0" w:color="auto"/>
                                    <w:bottom w:val="nil"/>
                                    <w:right w:val="nil"/>
                                  </w:tcBorders>
                                </w:tcPr>
                                <w:p w14:paraId="3AE44F3D" w14:textId="3869ECEC" w:rsidR="00DC6A1A" w:rsidRPr="009D0CC6" w:rsidRDefault="00DC6A1A" w:rsidP="009D0CC6"/>
                              </w:tc>
                            </w:tr>
                          </w:tbl>
                          <w:p w14:paraId="10999CD7" w14:textId="77777777" w:rsidR="00DC6A1A" w:rsidRDefault="00DC6A1A" w:rsidP="008F73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542917" id="_x0000_t202" coordsize="21600,21600" o:spt="202" path="m,l,21600r21600,l21600,xe">
                <v:stroke joinstyle="miter"/>
                <v:path gradientshapeok="t" o:connecttype="rect"/>
              </v:shapetype>
              <v:shape id="Text Box 2" o:spid="_x0000_s1026" type="#_x0000_t202" style="position:absolute;margin-left:0;margin-top:18pt;width:490.2pt;height:22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qVXIwIAAEcEAAAOAAAAZHJzL2Uyb0RvYy54bWysU9tuGyEQfa/Uf0C813uR7SQrr6PUqatK&#10;6UVK+gEsy3pRgaGAvet+fQfWca20fanKA2KY4TBzzszqdtSKHITzEkxNi1lOiTAcWml2Nf36tH1z&#10;TYkPzLRMgRE1PQpPb9evX60GW4kSelCtcARBjK8GW9M+BFtlmee90MzPwAqDzg6cZgFNt8taxwZE&#10;1yor83yZDeBa64AL7/H2fnLSdcLvOsHD567zIhBVU8wtpN2lvYl7tl6xaueY7SU/pcH+IQvNpMFP&#10;z1D3LDCyd/I3KC25Aw9dmHHQGXSd5CLVgNUU+YtqHntmRaoFyfH2TJP/f7D80+GLI7KtaVlcUWKY&#10;RpGexBjIWxhJGfkZrK8w7NFiYBjxGnVOtXr7APybJwY2PTM7ceccDL1gLeZXxJfZxdMJx0eQZvgI&#10;LX7D9gES0Ng5HclDOgiio07HszYxFY6Xy7JcLObo4ugrr/N5sUzqZax6fm6dD+8FaBIPNXUofoJn&#10;hwcfYjqseg6Jv3lQst1KpZLhds1GOXJg2CjbtFIFL8KUIUNNbxblYmLgrxB5Wn+C0DJgxyupa3p9&#10;DmJV5O2daVM/BibVdMaUlTkRGbmbWAxjM56EaaA9IqUOps7GScRDD+4HJQN2dU399z1zghL1waAs&#10;N8U8chiSMV9clWi4S09z6WGGI1RNAyXTcRPS6ETCDNyhfJ1MxEadp0xOuWK3Jr5PkxXH4dJOUb/m&#10;f/0TAAD//wMAUEsDBBQABgAIAAAAIQDs6FYd3gAAAAcBAAAPAAAAZHJzL2Rvd25yZXYueG1sTI/B&#10;TsMwEETvSPyDtUhcEHWgUZKGOBVCAsENCmqvbrxNIuJ1sN00/D3LCU6r0Yxm3lbr2Q5iQh96Rwpu&#10;FgkIpMaZnloFH++P1wWIEDUZPThCBd8YYF2fn1W6NO5EbzhtYiu4hEKpFXQxjqWUoenQ6rBwIxJ7&#10;B+etjix9K43XJy63g7xNkkxa3RMvdHrEhw6bz83RKijS52kXXpav2yY7DKt4lU9PX16py4v5/g5E&#10;xDn+heEXn9GhZqa9O5IJYlDAj0QFy4wvu6siSUHsFaR5noGsK/mfv/4BAAD//wMAUEsBAi0AFAAG&#10;AAgAAAAhALaDOJL+AAAA4QEAABMAAAAAAAAAAAAAAAAAAAAAAFtDb250ZW50X1R5cGVzXS54bWxQ&#10;SwECLQAUAAYACAAAACEAOP0h/9YAAACUAQAACwAAAAAAAAAAAAAAAAAvAQAAX3JlbHMvLnJlbHNQ&#10;SwECLQAUAAYACAAAACEArVqlVyMCAABHBAAADgAAAAAAAAAAAAAAAAAuAgAAZHJzL2Uyb0RvYy54&#10;bWxQSwECLQAUAAYACAAAACEA7OhWHd4AAAAHAQAADwAAAAAAAAAAAAAAAAB9BAAAZHJzL2Rvd25y&#10;ZXYueG1sUEsFBgAAAAAEAAQA8wAAAIgFAAAAAA==&#10;">
                <v:textbox>
                  <w:txbxContent>
                    <w:p w14:paraId="79A5BC4F" w14:textId="3CB879B1" w:rsidR="00DC6A1A" w:rsidRPr="0012683F" w:rsidRDefault="00DC6A1A" w:rsidP="009D0CC6">
                      <w:pPr>
                        <w:rPr>
                          <w:b/>
                          <w:bCs/>
                          <w:sz w:val="24"/>
                          <w:szCs w:val="24"/>
                        </w:rPr>
                      </w:pPr>
                      <w:r w:rsidRPr="0012683F">
                        <w:rPr>
                          <w:b/>
                          <w:bCs/>
                          <w:sz w:val="24"/>
                          <w:szCs w:val="24"/>
                        </w:rPr>
                        <w:t>Power and Influence Stakeholder Groups in the IDD Community in California</w:t>
                      </w:r>
                    </w:p>
                    <w:tbl>
                      <w:tblPr>
                        <w:tblStyle w:val="TableGrid"/>
                        <w:tblW w:w="0" w:type="auto"/>
                        <w:tblLook w:val="04A0" w:firstRow="1" w:lastRow="0" w:firstColumn="1" w:lastColumn="0" w:noHBand="0" w:noVBand="1"/>
                      </w:tblPr>
                      <w:tblGrid>
                        <w:gridCol w:w="1977"/>
                        <w:gridCol w:w="1603"/>
                        <w:gridCol w:w="1360"/>
                        <w:gridCol w:w="1478"/>
                        <w:gridCol w:w="1570"/>
                        <w:gridCol w:w="1504"/>
                      </w:tblGrid>
                      <w:tr w:rsidR="00DC6A1A" w:rsidRPr="009D0CC6" w14:paraId="6E49D38E" w14:textId="77777777" w:rsidTr="00051948">
                        <w:tc>
                          <w:tcPr>
                            <w:tcW w:w="1977" w:type="dxa"/>
                            <w:tcBorders>
                              <w:bottom w:val="single" w:sz="4" w:space="0" w:color="auto"/>
                            </w:tcBorders>
                          </w:tcPr>
                          <w:p w14:paraId="6C864852" w14:textId="2A559319" w:rsidR="00DC6A1A" w:rsidRPr="009D0CC6" w:rsidRDefault="00DC6A1A" w:rsidP="009D0CC6">
                            <w:r>
                              <w:t xml:space="preserve">Section </w:t>
                            </w:r>
                            <w:r w:rsidRPr="009D0CC6">
                              <w:t>1</w:t>
                            </w:r>
                          </w:p>
                        </w:tc>
                        <w:tc>
                          <w:tcPr>
                            <w:tcW w:w="1603" w:type="dxa"/>
                            <w:tcBorders>
                              <w:bottom w:val="single" w:sz="4" w:space="0" w:color="auto"/>
                            </w:tcBorders>
                          </w:tcPr>
                          <w:p w14:paraId="76915298" w14:textId="3331152C" w:rsidR="00DC6A1A" w:rsidRPr="009D0CC6" w:rsidRDefault="00DC6A1A" w:rsidP="009D0CC6">
                            <w:r>
                              <w:t xml:space="preserve">Section </w:t>
                            </w:r>
                            <w:r w:rsidRPr="009D0CC6">
                              <w:t>2</w:t>
                            </w:r>
                          </w:p>
                        </w:tc>
                        <w:tc>
                          <w:tcPr>
                            <w:tcW w:w="1360" w:type="dxa"/>
                          </w:tcPr>
                          <w:p w14:paraId="401A8522" w14:textId="7EB21722" w:rsidR="00DC6A1A" w:rsidRPr="009D0CC6" w:rsidRDefault="00DC6A1A" w:rsidP="009D0CC6">
                            <w:r>
                              <w:t>Section 3</w:t>
                            </w:r>
                          </w:p>
                        </w:tc>
                        <w:tc>
                          <w:tcPr>
                            <w:tcW w:w="1478" w:type="dxa"/>
                          </w:tcPr>
                          <w:p w14:paraId="54724331" w14:textId="1898ABC3" w:rsidR="00DC6A1A" w:rsidRPr="009D0CC6" w:rsidRDefault="00DC6A1A" w:rsidP="009D0CC6">
                            <w:r>
                              <w:t>Section 4</w:t>
                            </w:r>
                          </w:p>
                        </w:tc>
                        <w:tc>
                          <w:tcPr>
                            <w:tcW w:w="1570" w:type="dxa"/>
                          </w:tcPr>
                          <w:p w14:paraId="3E888079" w14:textId="0FC9F9B7" w:rsidR="00DC6A1A" w:rsidRPr="009D0CC6" w:rsidRDefault="00DC6A1A" w:rsidP="009D0CC6">
                            <w:r>
                              <w:t>Section 5</w:t>
                            </w:r>
                          </w:p>
                        </w:tc>
                        <w:tc>
                          <w:tcPr>
                            <w:tcW w:w="1504" w:type="dxa"/>
                          </w:tcPr>
                          <w:p w14:paraId="15B57B59" w14:textId="6E8D9617" w:rsidR="00DC6A1A" w:rsidRPr="009D0CC6" w:rsidRDefault="00DC6A1A" w:rsidP="009D0CC6">
                            <w:r>
                              <w:t>Section 6</w:t>
                            </w:r>
                          </w:p>
                        </w:tc>
                      </w:tr>
                      <w:tr w:rsidR="00DC6A1A" w:rsidRPr="009D0CC6" w14:paraId="5EB8ECB2" w14:textId="77777777" w:rsidTr="0012683F">
                        <w:tc>
                          <w:tcPr>
                            <w:tcW w:w="1977" w:type="dxa"/>
                            <w:tcBorders>
                              <w:bottom w:val="single" w:sz="4" w:space="0" w:color="auto"/>
                            </w:tcBorders>
                          </w:tcPr>
                          <w:p w14:paraId="663628AB" w14:textId="0898A8E0" w:rsidR="00DC6A1A" w:rsidRPr="009D0CC6" w:rsidRDefault="00DC6A1A" w:rsidP="009D0CC6">
                            <w:r w:rsidRPr="009D0CC6">
                              <w:t>Individual</w:t>
                            </w:r>
                            <w:r>
                              <w:t xml:space="preserve">s with IDD &amp; their </w:t>
                            </w:r>
                            <w:r w:rsidRPr="009D0CC6">
                              <w:t>Families</w:t>
                            </w:r>
                            <w:r>
                              <w:t xml:space="preserve"> </w:t>
                            </w:r>
                          </w:p>
                        </w:tc>
                        <w:tc>
                          <w:tcPr>
                            <w:tcW w:w="1603" w:type="dxa"/>
                            <w:tcBorders>
                              <w:bottom w:val="single" w:sz="4" w:space="0" w:color="auto"/>
                            </w:tcBorders>
                          </w:tcPr>
                          <w:p w14:paraId="46C31FA2" w14:textId="63933EC3" w:rsidR="00DC6A1A" w:rsidRPr="009D0CC6" w:rsidRDefault="00DC6A1A" w:rsidP="009D0CC6">
                            <w:r w:rsidRPr="009D0CC6">
                              <w:t xml:space="preserve">Regional Centers </w:t>
                            </w:r>
                          </w:p>
                        </w:tc>
                        <w:tc>
                          <w:tcPr>
                            <w:tcW w:w="1360" w:type="dxa"/>
                          </w:tcPr>
                          <w:p w14:paraId="46A158D3" w14:textId="77777777" w:rsidR="00DC6A1A" w:rsidRPr="009D0CC6" w:rsidRDefault="00DC6A1A" w:rsidP="009D0CC6">
                            <w:r w:rsidRPr="009D0CC6">
                              <w:t>Lobby Firms</w:t>
                            </w:r>
                          </w:p>
                        </w:tc>
                        <w:tc>
                          <w:tcPr>
                            <w:tcW w:w="1478" w:type="dxa"/>
                          </w:tcPr>
                          <w:p w14:paraId="36D981BA" w14:textId="77777777" w:rsidR="00DC6A1A" w:rsidRPr="009D0CC6" w:rsidRDefault="00DC6A1A" w:rsidP="009D0CC6">
                            <w:r w:rsidRPr="009D0CC6">
                              <w:t>State Agencies</w:t>
                            </w:r>
                          </w:p>
                        </w:tc>
                        <w:tc>
                          <w:tcPr>
                            <w:tcW w:w="1570" w:type="dxa"/>
                          </w:tcPr>
                          <w:p w14:paraId="515285B3" w14:textId="0393AAC7" w:rsidR="00DC6A1A" w:rsidRPr="009D0CC6" w:rsidRDefault="00DC6A1A" w:rsidP="009D0CC6">
                            <w:r w:rsidRPr="009D0CC6">
                              <w:t>Legal Bodies</w:t>
                            </w:r>
                          </w:p>
                        </w:tc>
                        <w:tc>
                          <w:tcPr>
                            <w:tcW w:w="1504" w:type="dxa"/>
                          </w:tcPr>
                          <w:p w14:paraId="65E008A7" w14:textId="77777777" w:rsidR="00DC6A1A" w:rsidRPr="009D0CC6" w:rsidRDefault="00DC6A1A" w:rsidP="009D0CC6">
                            <w:r w:rsidRPr="009D0CC6">
                              <w:t>Others</w:t>
                            </w:r>
                          </w:p>
                        </w:tc>
                      </w:tr>
                      <w:tr w:rsidR="00DC6A1A" w:rsidRPr="009D0CC6" w14:paraId="568BFFEE" w14:textId="77777777" w:rsidTr="0012683F">
                        <w:tc>
                          <w:tcPr>
                            <w:tcW w:w="1977" w:type="dxa"/>
                            <w:tcBorders>
                              <w:top w:val="single" w:sz="4" w:space="0" w:color="auto"/>
                              <w:left w:val="nil"/>
                              <w:bottom w:val="nil"/>
                              <w:right w:val="single" w:sz="4" w:space="0" w:color="auto"/>
                            </w:tcBorders>
                          </w:tcPr>
                          <w:p w14:paraId="775D566E" w14:textId="77777777" w:rsidR="00DC6A1A" w:rsidRPr="009D0CC6" w:rsidRDefault="00DC6A1A" w:rsidP="009D0CC6"/>
                        </w:tc>
                        <w:tc>
                          <w:tcPr>
                            <w:tcW w:w="1603" w:type="dxa"/>
                            <w:tcBorders>
                              <w:left w:val="single" w:sz="4" w:space="0" w:color="auto"/>
                              <w:bottom w:val="single" w:sz="4" w:space="0" w:color="auto"/>
                            </w:tcBorders>
                          </w:tcPr>
                          <w:p w14:paraId="52C9BE22" w14:textId="49DE1B01" w:rsidR="00DC6A1A" w:rsidRPr="009D0CC6" w:rsidRDefault="00DC6A1A" w:rsidP="009D0CC6">
                            <w:r w:rsidRPr="009D0CC6">
                              <w:t>Service Coordinators</w:t>
                            </w:r>
                          </w:p>
                        </w:tc>
                        <w:tc>
                          <w:tcPr>
                            <w:tcW w:w="1360" w:type="dxa"/>
                            <w:tcBorders>
                              <w:bottom w:val="single" w:sz="4" w:space="0" w:color="auto"/>
                            </w:tcBorders>
                          </w:tcPr>
                          <w:p w14:paraId="20900814" w14:textId="101D2175" w:rsidR="00DC6A1A" w:rsidRPr="009D0CC6" w:rsidRDefault="00DC6A1A" w:rsidP="009D0CC6">
                            <w:r w:rsidRPr="009D0CC6">
                              <w:t>The ARC</w:t>
                            </w:r>
                          </w:p>
                        </w:tc>
                        <w:tc>
                          <w:tcPr>
                            <w:tcW w:w="1478" w:type="dxa"/>
                          </w:tcPr>
                          <w:p w14:paraId="5092A60E" w14:textId="77777777" w:rsidR="00DC6A1A" w:rsidRPr="009D0CC6" w:rsidRDefault="00DC6A1A" w:rsidP="009D0CC6">
                            <w:r w:rsidRPr="009D0CC6">
                              <w:t>DDS</w:t>
                            </w:r>
                          </w:p>
                        </w:tc>
                        <w:tc>
                          <w:tcPr>
                            <w:tcW w:w="1570" w:type="dxa"/>
                          </w:tcPr>
                          <w:p w14:paraId="24F9492B" w14:textId="77777777" w:rsidR="00DC6A1A" w:rsidRPr="009D0CC6" w:rsidRDefault="00DC6A1A" w:rsidP="009D0CC6">
                            <w:r w:rsidRPr="009D0CC6">
                              <w:t>CA Legislature</w:t>
                            </w:r>
                          </w:p>
                        </w:tc>
                        <w:tc>
                          <w:tcPr>
                            <w:tcW w:w="1504" w:type="dxa"/>
                          </w:tcPr>
                          <w:p w14:paraId="0A78C78C" w14:textId="3360898B" w:rsidR="00DC6A1A" w:rsidRPr="009D0CC6" w:rsidRDefault="00DC6A1A" w:rsidP="009D0CC6">
                            <w:r w:rsidRPr="009D0CC6">
                              <w:t>Private Health Insurance</w:t>
                            </w:r>
                          </w:p>
                        </w:tc>
                      </w:tr>
                      <w:tr w:rsidR="00DC6A1A" w:rsidRPr="009D0CC6" w14:paraId="20D6A18D" w14:textId="77777777" w:rsidTr="0012683F">
                        <w:tc>
                          <w:tcPr>
                            <w:tcW w:w="1977" w:type="dxa"/>
                            <w:tcBorders>
                              <w:top w:val="nil"/>
                              <w:left w:val="nil"/>
                              <w:bottom w:val="nil"/>
                              <w:right w:val="nil"/>
                            </w:tcBorders>
                          </w:tcPr>
                          <w:p w14:paraId="3447289B" w14:textId="77777777" w:rsidR="00DC6A1A" w:rsidRPr="009D0CC6" w:rsidRDefault="00DC6A1A" w:rsidP="009D0CC6"/>
                        </w:tc>
                        <w:tc>
                          <w:tcPr>
                            <w:tcW w:w="1603" w:type="dxa"/>
                            <w:tcBorders>
                              <w:top w:val="single" w:sz="4" w:space="0" w:color="auto"/>
                              <w:left w:val="nil"/>
                              <w:bottom w:val="nil"/>
                              <w:right w:val="single" w:sz="4" w:space="0" w:color="auto"/>
                            </w:tcBorders>
                          </w:tcPr>
                          <w:p w14:paraId="28ED7FD4" w14:textId="0317F9FD" w:rsidR="00DC6A1A" w:rsidRPr="009D0CC6" w:rsidRDefault="00DC6A1A" w:rsidP="009D0CC6"/>
                        </w:tc>
                        <w:tc>
                          <w:tcPr>
                            <w:tcW w:w="1360" w:type="dxa"/>
                            <w:tcBorders>
                              <w:left w:val="single" w:sz="4" w:space="0" w:color="auto"/>
                              <w:bottom w:val="single" w:sz="4" w:space="0" w:color="auto"/>
                            </w:tcBorders>
                          </w:tcPr>
                          <w:p w14:paraId="3A4DA05D" w14:textId="2CC081AD" w:rsidR="00DC6A1A" w:rsidRPr="009D0CC6" w:rsidRDefault="00DC6A1A" w:rsidP="009D0CC6">
                            <w:r w:rsidRPr="009D0CC6">
                              <w:t>The Lanterman Coalition</w:t>
                            </w:r>
                          </w:p>
                        </w:tc>
                        <w:tc>
                          <w:tcPr>
                            <w:tcW w:w="1478" w:type="dxa"/>
                            <w:tcBorders>
                              <w:bottom w:val="single" w:sz="4" w:space="0" w:color="auto"/>
                            </w:tcBorders>
                          </w:tcPr>
                          <w:p w14:paraId="4F0DDA0A" w14:textId="18CE1D11" w:rsidR="00DC6A1A" w:rsidRPr="009D0CC6" w:rsidRDefault="00DC6A1A" w:rsidP="009D0CC6">
                            <w:r w:rsidRPr="009D0CC6">
                              <w:t>SCDD</w:t>
                            </w:r>
                          </w:p>
                        </w:tc>
                        <w:tc>
                          <w:tcPr>
                            <w:tcW w:w="1570" w:type="dxa"/>
                            <w:tcBorders>
                              <w:bottom w:val="single" w:sz="4" w:space="0" w:color="auto"/>
                            </w:tcBorders>
                          </w:tcPr>
                          <w:p w14:paraId="61728BB2" w14:textId="10E86475" w:rsidR="00DC6A1A" w:rsidRPr="009D0CC6" w:rsidRDefault="00DC6A1A" w:rsidP="009D0CC6">
                            <w:r w:rsidRPr="009D0CC6">
                              <w:t>W&amp;I Codes</w:t>
                            </w:r>
                          </w:p>
                        </w:tc>
                        <w:tc>
                          <w:tcPr>
                            <w:tcW w:w="1504" w:type="dxa"/>
                          </w:tcPr>
                          <w:p w14:paraId="0266123F" w14:textId="3F35E981" w:rsidR="00DC6A1A" w:rsidRPr="009D0CC6" w:rsidRDefault="00DC6A1A" w:rsidP="009D0CC6">
                            <w:r w:rsidRPr="009D0CC6">
                              <w:t>Public School System</w:t>
                            </w:r>
                          </w:p>
                        </w:tc>
                      </w:tr>
                      <w:tr w:rsidR="00DC6A1A" w:rsidRPr="009D0CC6" w14:paraId="278BD773" w14:textId="77777777" w:rsidTr="0012683F">
                        <w:tc>
                          <w:tcPr>
                            <w:tcW w:w="1977" w:type="dxa"/>
                            <w:tcBorders>
                              <w:top w:val="nil"/>
                              <w:left w:val="nil"/>
                              <w:bottom w:val="nil"/>
                              <w:right w:val="nil"/>
                            </w:tcBorders>
                          </w:tcPr>
                          <w:p w14:paraId="47B7EBF1" w14:textId="77777777" w:rsidR="00DC6A1A" w:rsidRPr="009D0CC6" w:rsidRDefault="00DC6A1A" w:rsidP="009D0CC6"/>
                        </w:tc>
                        <w:tc>
                          <w:tcPr>
                            <w:tcW w:w="1603" w:type="dxa"/>
                            <w:tcBorders>
                              <w:top w:val="nil"/>
                              <w:left w:val="nil"/>
                              <w:bottom w:val="nil"/>
                            </w:tcBorders>
                          </w:tcPr>
                          <w:p w14:paraId="75E352B8" w14:textId="6E324EAA" w:rsidR="00DC6A1A" w:rsidRPr="009D0CC6" w:rsidRDefault="00DC6A1A" w:rsidP="009D0CC6"/>
                        </w:tc>
                        <w:tc>
                          <w:tcPr>
                            <w:tcW w:w="1360" w:type="dxa"/>
                            <w:tcBorders>
                              <w:bottom w:val="single" w:sz="4" w:space="0" w:color="auto"/>
                            </w:tcBorders>
                          </w:tcPr>
                          <w:p w14:paraId="2CE94957" w14:textId="67361B78" w:rsidR="00DC6A1A" w:rsidRPr="009D0CC6" w:rsidRDefault="00DC6A1A" w:rsidP="009D0CC6">
                            <w:r w:rsidRPr="009D0CC6">
                              <w:t>ARCA</w:t>
                            </w:r>
                          </w:p>
                        </w:tc>
                        <w:tc>
                          <w:tcPr>
                            <w:tcW w:w="1478" w:type="dxa"/>
                            <w:tcBorders>
                              <w:bottom w:val="nil"/>
                            </w:tcBorders>
                          </w:tcPr>
                          <w:p w14:paraId="0CAF690C" w14:textId="277406F1" w:rsidR="00DC6A1A" w:rsidRPr="009D0CC6" w:rsidRDefault="00DC6A1A" w:rsidP="009D0CC6"/>
                        </w:tc>
                        <w:tc>
                          <w:tcPr>
                            <w:tcW w:w="1570" w:type="dxa"/>
                            <w:tcBorders>
                              <w:bottom w:val="single" w:sz="4" w:space="0" w:color="auto"/>
                            </w:tcBorders>
                          </w:tcPr>
                          <w:p w14:paraId="405DAE0D" w14:textId="6FCBC8E1" w:rsidR="00DC6A1A" w:rsidRPr="009D0CC6" w:rsidRDefault="00DC6A1A" w:rsidP="009D0CC6">
                            <w:r w:rsidRPr="009D0CC6">
                              <w:t>Administrative Judges</w:t>
                            </w:r>
                          </w:p>
                        </w:tc>
                        <w:tc>
                          <w:tcPr>
                            <w:tcW w:w="1504" w:type="dxa"/>
                            <w:tcBorders>
                              <w:bottom w:val="single" w:sz="4" w:space="0" w:color="auto"/>
                            </w:tcBorders>
                          </w:tcPr>
                          <w:p w14:paraId="64EB0781" w14:textId="52B2E0EA" w:rsidR="00DC6A1A" w:rsidRPr="009D0CC6" w:rsidRDefault="00DC6A1A" w:rsidP="009D0CC6">
                            <w:r w:rsidRPr="009D0CC6">
                              <w:t>County Mental Health</w:t>
                            </w:r>
                          </w:p>
                        </w:tc>
                      </w:tr>
                      <w:tr w:rsidR="00DC6A1A" w:rsidRPr="009D0CC6" w14:paraId="63C09CC4" w14:textId="77777777" w:rsidTr="0012683F">
                        <w:tc>
                          <w:tcPr>
                            <w:tcW w:w="1977" w:type="dxa"/>
                            <w:tcBorders>
                              <w:top w:val="nil"/>
                              <w:left w:val="nil"/>
                              <w:bottom w:val="nil"/>
                              <w:right w:val="nil"/>
                            </w:tcBorders>
                          </w:tcPr>
                          <w:p w14:paraId="53E61E88" w14:textId="77777777" w:rsidR="00DC6A1A" w:rsidRPr="009D0CC6" w:rsidRDefault="00DC6A1A" w:rsidP="009D0CC6"/>
                        </w:tc>
                        <w:tc>
                          <w:tcPr>
                            <w:tcW w:w="1603" w:type="dxa"/>
                            <w:tcBorders>
                              <w:top w:val="nil"/>
                              <w:left w:val="nil"/>
                              <w:bottom w:val="nil"/>
                            </w:tcBorders>
                          </w:tcPr>
                          <w:p w14:paraId="3E2E35C7" w14:textId="497DA3ED" w:rsidR="00DC6A1A" w:rsidRPr="009D0CC6" w:rsidRDefault="00DC6A1A" w:rsidP="009D0CC6"/>
                        </w:tc>
                        <w:tc>
                          <w:tcPr>
                            <w:tcW w:w="1360" w:type="dxa"/>
                            <w:tcBorders>
                              <w:bottom w:val="single" w:sz="4" w:space="0" w:color="auto"/>
                            </w:tcBorders>
                          </w:tcPr>
                          <w:p w14:paraId="0DD1DC20" w14:textId="77777777" w:rsidR="00DC6A1A" w:rsidRPr="009D0CC6" w:rsidRDefault="00DC6A1A" w:rsidP="009D0CC6">
                            <w:r w:rsidRPr="009D0CC6">
                              <w:t>Disability Rights of CA</w:t>
                            </w:r>
                          </w:p>
                        </w:tc>
                        <w:tc>
                          <w:tcPr>
                            <w:tcW w:w="1478" w:type="dxa"/>
                            <w:tcBorders>
                              <w:top w:val="nil"/>
                              <w:left w:val="nil"/>
                              <w:bottom w:val="nil"/>
                              <w:right w:val="nil"/>
                            </w:tcBorders>
                          </w:tcPr>
                          <w:p w14:paraId="46F68061" w14:textId="7C8F3198" w:rsidR="00DC6A1A" w:rsidRPr="009D0CC6" w:rsidRDefault="00DC6A1A" w:rsidP="009D0CC6"/>
                        </w:tc>
                        <w:tc>
                          <w:tcPr>
                            <w:tcW w:w="1570" w:type="dxa"/>
                            <w:tcBorders>
                              <w:bottom w:val="single" w:sz="4" w:space="0" w:color="auto"/>
                            </w:tcBorders>
                          </w:tcPr>
                          <w:p w14:paraId="79A7F163" w14:textId="5B043D6B" w:rsidR="00DC6A1A" w:rsidRPr="009D0CC6" w:rsidRDefault="00DC6A1A" w:rsidP="009D0CC6">
                            <w:r w:rsidRPr="009D0CC6">
                              <w:t>Lanterman Act</w:t>
                            </w:r>
                          </w:p>
                        </w:tc>
                        <w:tc>
                          <w:tcPr>
                            <w:tcW w:w="1504" w:type="dxa"/>
                            <w:tcBorders>
                              <w:left w:val="single" w:sz="4" w:space="0" w:color="auto"/>
                              <w:bottom w:val="nil"/>
                              <w:right w:val="nil"/>
                            </w:tcBorders>
                          </w:tcPr>
                          <w:p w14:paraId="3AE44F3D" w14:textId="3869ECEC" w:rsidR="00DC6A1A" w:rsidRPr="009D0CC6" w:rsidRDefault="00DC6A1A" w:rsidP="009D0CC6"/>
                        </w:tc>
                      </w:tr>
                    </w:tbl>
                    <w:p w14:paraId="10999CD7" w14:textId="77777777" w:rsidR="00DC6A1A" w:rsidRDefault="00DC6A1A" w:rsidP="008F73A8"/>
                  </w:txbxContent>
                </v:textbox>
                <w10:wrap type="square"/>
              </v:shape>
            </w:pict>
          </mc:Fallback>
        </mc:AlternateContent>
      </w:r>
    </w:p>
    <w:p w14:paraId="690A92B0" w14:textId="54463062" w:rsidR="009D00E8" w:rsidRPr="0012683F" w:rsidRDefault="0012683F" w:rsidP="0012683F">
      <w:pPr>
        <w:shd w:val="clear" w:color="auto" w:fill="FFFFFF"/>
        <w:spacing w:after="0" w:line="480" w:lineRule="auto"/>
        <w:rPr>
          <w:rFonts w:eastAsia="Times New Roman" w:cstheme="minorHAnsi"/>
          <w:b/>
          <w:bCs/>
          <w:color w:val="222222"/>
          <w:sz w:val="24"/>
          <w:szCs w:val="24"/>
        </w:rPr>
      </w:pPr>
      <w:r>
        <w:rPr>
          <w:rFonts w:eastAsia="Times New Roman" w:cstheme="minorHAnsi"/>
          <w:b/>
          <w:bCs/>
          <w:color w:val="222222"/>
          <w:sz w:val="24"/>
          <w:szCs w:val="24"/>
        </w:rPr>
        <w:t xml:space="preserve">Section 1: </w:t>
      </w:r>
      <w:r w:rsidR="00220AD0" w:rsidRPr="0012683F">
        <w:rPr>
          <w:rFonts w:eastAsia="Times New Roman" w:cstheme="minorHAnsi"/>
          <w:b/>
          <w:bCs/>
          <w:color w:val="222222"/>
          <w:sz w:val="24"/>
          <w:szCs w:val="24"/>
        </w:rPr>
        <w:t>Power and Influence Held by</w:t>
      </w:r>
      <w:r>
        <w:rPr>
          <w:rFonts w:eastAsia="Times New Roman" w:cstheme="minorHAnsi"/>
          <w:b/>
          <w:bCs/>
          <w:color w:val="222222"/>
          <w:sz w:val="24"/>
          <w:szCs w:val="24"/>
        </w:rPr>
        <w:t xml:space="preserve"> P</w:t>
      </w:r>
      <w:r w:rsidR="00076AD7" w:rsidRPr="0012683F">
        <w:rPr>
          <w:rFonts w:eastAsia="Times New Roman" w:cstheme="minorHAnsi"/>
          <w:b/>
          <w:bCs/>
          <w:color w:val="222222"/>
          <w:sz w:val="24"/>
          <w:szCs w:val="24"/>
        </w:rPr>
        <w:t xml:space="preserve">eople with IDD and </w:t>
      </w:r>
      <w:r w:rsidR="008F73A8" w:rsidRPr="0012683F">
        <w:rPr>
          <w:rFonts w:eastAsia="Times New Roman" w:cstheme="minorHAnsi"/>
          <w:b/>
          <w:bCs/>
          <w:color w:val="222222"/>
          <w:sz w:val="24"/>
          <w:szCs w:val="24"/>
        </w:rPr>
        <w:t>t</w:t>
      </w:r>
      <w:r w:rsidR="00076AD7" w:rsidRPr="0012683F">
        <w:rPr>
          <w:rFonts w:eastAsia="Times New Roman" w:cstheme="minorHAnsi"/>
          <w:b/>
          <w:bCs/>
          <w:color w:val="222222"/>
          <w:sz w:val="24"/>
          <w:szCs w:val="24"/>
        </w:rPr>
        <w:t>heir Families</w:t>
      </w:r>
    </w:p>
    <w:p w14:paraId="0C19FECD" w14:textId="04D1D5D4" w:rsidR="002F0FCA" w:rsidRPr="00996517" w:rsidRDefault="00A5309C" w:rsidP="00220AD0">
      <w:pPr>
        <w:shd w:val="clear" w:color="auto" w:fill="FFFFFF"/>
        <w:spacing w:after="0" w:line="480" w:lineRule="auto"/>
        <w:ind w:firstLine="720"/>
        <w:rPr>
          <w:rFonts w:eastAsia="Times New Roman" w:cstheme="minorHAnsi"/>
          <w:color w:val="222222"/>
          <w:sz w:val="24"/>
          <w:szCs w:val="24"/>
        </w:rPr>
      </w:pPr>
      <w:r w:rsidRPr="00996517">
        <w:rPr>
          <w:rFonts w:eastAsia="Times New Roman" w:cstheme="minorHAnsi"/>
          <w:color w:val="222222"/>
          <w:sz w:val="24"/>
          <w:szCs w:val="24"/>
        </w:rPr>
        <w:lastRenderedPageBreak/>
        <w:t>People with IDD are entitled to</w:t>
      </w:r>
      <w:r w:rsidR="004629D7">
        <w:rPr>
          <w:rFonts w:eastAsia="Times New Roman" w:cstheme="minorHAnsi"/>
          <w:color w:val="222222"/>
          <w:sz w:val="24"/>
          <w:szCs w:val="24"/>
        </w:rPr>
        <w:t xml:space="preserve"> services in California designed to meet their unique needs for community living and integration into all parts of daily life. R</w:t>
      </w:r>
      <w:r w:rsidR="002F0FCA" w:rsidRPr="00996517">
        <w:rPr>
          <w:rFonts w:eastAsia="Times New Roman" w:cstheme="minorHAnsi"/>
          <w:color w:val="222222"/>
          <w:sz w:val="24"/>
          <w:szCs w:val="24"/>
        </w:rPr>
        <w:t>egional center</w:t>
      </w:r>
      <w:r w:rsidR="004629D7">
        <w:rPr>
          <w:rFonts w:eastAsia="Times New Roman" w:cstheme="minorHAnsi"/>
          <w:color w:val="222222"/>
          <w:sz w:val="24"/>
          <w:szCs w:val="24"/>
        </w:rPr>
        <w:t xml:space="preserve"> (RC)</w:t>
      </w:r>
      <w:r w:rsidRPr="00996517">
        <w:rPr>
          <w:rFonts w:eastAsia="Times New Roman" w:cstheme="minorHAnsi"/>
          <w:color w:val="222222"/>
          <w:sz w:val="24"/>
          <w:szCs w:val="24"/>
        </w:rPr>
        <w:t xml:space="preserve"> services</w:t>
      </w:r>
      <w:r w:rsidR="004629D7">
        <w:rPr>
          <w:rFonts w:eastAsia="Times New Roman" w:cstheme="minorHAnsi"/>
          <w:color w:val="222222"/>
          <w:sz w:val="24"/>
          <w:szCs w:val="24"/>
        </w:rPr>
        <w:t xml:space="preserve"> are the places these services come from. I</w:t>
      </w:r>
      <w:r w:rsidR="002F0FCA" w:rsidRPr="00996517">
        <w:rPr>
          <w:rFonts w:eastAsia="Times New Roman" w:cstheme="minorHAnsi"/>
          <w:color w:val="222222"/>
          <w:sz w:val="24"/>
          <w:szCs w:val="24"/>
        </w:rPr>
        <w:t>n California</w:t>
      </w:r>
      <w:r w:rsidR="004629D7">
        <w:rPr>
          <w:rFonts w:eastAsia="Times New Roman" w:cstheme="minorHAnsi"/>
          <w:color w:val="222222"/>
          <w:sz w:val="24"/>
          <w:szCs w:val="24"/>
        </w:rPr>
        <w:t>, the Department of Developmental Services (DDS) contracts with 21 RCs</w:t>
      </w:r>
      <w:r w:rsidR="00B531AD">
        <w:rPr>
          <w:rFonts w:eastAsia="Times New Roman" w:cstheme="minorHAnsi"/>
          <w:color w:val="222222"/>
          <w:sz w:val="24"/>
          <w:szCs w:val="24"/>
        </w:rPr>
        <w:t xml:space="preserve"> to coordinate these services for clients and their families. These clients of the RC </w:t>
      </w:r>
      <w:r w:rsidR="002F0FCA" w:rsidRPr="00996517">
        <w:rPr>
          <w:rFonts w:eastAsia="Times New Roman" w:cstheme="minorHAnsi"/>
          <w:color w:val="222222"/>
          <w:sz w:val="24"/>
          <w:szCs w:val="24"/>
        </w:rPr>
        <w:t>are the grassroots of the power structure in the IDD ecosystem. These self-advocates are collectively the single largest group</w:t>
      </w:r>
      <w:r w:rsidRPr="00996517">
        <w:rPr>
          <w:rFonts w:eastAsia="Times New Roman" w:cstheme="minorHAnsi"/>
          <w:color w:val="222222"/>
          <w:sz w:val="24"/>
          <w:szCs w:val="24"/>
        </w:rPr>
        <w:t xml:space="preserve"> (~330,000 people)</w:t>
      </w:r>
      <w:r w:rsidR="0037411D">
        <w:rPr>
          <w:rFonts w:eastAsia="Times New Roman" w:cstheme="minorHAnsi"/>
          <w:color w:val="222222"/>
          <w:sz w:val="24"/>
          <w:szCs w:val="24"/>
        </w:rPr>
        <w:t xml:space="preserve"> of advocates</w:t>
      </w:r>
      <w:r w:rsidR="002F0FCA" w:rsidRPr="00996517">
        <w:rPr>
          <w:rFonts w:eastAsia="Times New Roman" w:cstheme="minorHAnsi"/>
          <w:color w:val="222222"/>
          <w:sz w:val="24"/>
          <w:szCs w:val="24"/>
        </w:rPr>
        <w:t xml:space="preserve"> in California and the efforts of these individuals and their families</w:t>
      </w:r>
      <w:r w:rsidR="00541237">
        <w:rPr>
          <w:rFonts w:eastAsia="Times New Roman" w:cstheme="minorHAnsi"/>
          <w:color w:val="222222"/>
          <w:sz w:val="24"/>
          <w:szCs w:val="24"/>
        </w:rPr>
        <w:t xml:space="preserve"> have built</w:t>
      </w:r>
      <w:r w:rsidR="002F0FCA" w:rsidRPr="00996517">
        <w:rPr>
          <w:rFonts w:eastAsia="Times New Roman" w:cstheme="minorHAnsi"/>
          <w:color w:val="222222"/>
          <w:sz w:val="24"/>
          <w:szCs w:val="24"/>
        </w:rPr>
        <w:t xml:space="preserve"> the IDD system in California as we know it today. </w:t>
      </w:r>
    </w:p>
    <w:p w14:paraId="050AA9A6" w14:textId="352A497B" w:rsidR="003B37D2" w:rsidRPr="00996517" w:rsidRDefault="002F0FCA" w:rsidP="0064732B">
      <w:pPr>
        <w:shd w:val="clear" w:color="auto" w:fill="FFFFFF"/>
        <w:spacing w:after="0" w:line="480" w:lineRule="auto"/>
        <w:rPr>
          <w:rFonts w:eastAsia="Times New Roman" w:cstheme="minorHAnsi"/>
          <w:color w:val="222222"/>
          <w:sz w:val="24"/>
          <w:szCs w:val="24"/>
        </w:rPr>
      </w:pPr>
      <w:r w:rsidRPr="00996517">
        <w:rPr>
          <w:rFonts w:eastAsia="Times New Roman" w:cstheme="minorHAnsi"/>
          <w:color w:val="222222"/>
          <w:sz w:val="24"/>
          <w:szCs w:val="24"/>
        </w:rPr>
        <w:tab/>
      </w:r>
      <w:r w:rsidR="0037411D">
        <w:rPr>
          <w:rFonts w:eastAsia="Times New Roman" w:cstheme="minorHAnsi"/>
          <w:color w:val="222222"/>
          <w:sz w:val="24"/>
          <w:szCs w:val="24"/>
        </w:rPr>
        <w:t xml:space="preserve">Consumers, as defined in the W&amp;I code language, are people with IDD who, through the Lanterman Act, </w:t>
      </w:r>
      <w:r w:rsidR="00487847">
        <w:rPr>
          <w:rFonts w:eastAsia="Times New Roman" w:cstheme="minorHAnsi"/>
          <w:color w:val="222222"/>
          <w:sz w:val="24"/>
          <w:szCs w:val="24"/>
        </w:rPr>
        <w:t xml:space="preserve">are </w:t>
      </w:r>
      <w:r w:rsidR="0037411D">
        <w:rPr>
          <w:rFonts w:eastAsia="Times New Roman" w:cstheme="minorHAnsi"/>
          <w:color w:val="222222"/>
          <w:sz w:val="24"/>
          <w:szCs w:val="24"/>
        </w:rPr>
        <w:t>entitle</w:t>
      </w:r>
      <w:r w:rsidR="00487847">
        <w:rPr>
          <w:rFonts w:eastAsia="Times New Roman" w:cstheme="minorHAnsi"/>
          <w:color w:val="222222"/>
          <w:sz w:val="24"/>
          <w:szCs w:val="24"/>
        </w:rPr>
        <w:t>d</w:t>
      </w:r>
      <w:r w:rsidR="0037411D">
        <w:rPr>
          <w:rFonts w:eastAsia="Times New Roman" w:cstheme="minorHAnsi"/>
          <w:color w:val="222222"/>
          <w:sz w:val="24"/>
          <w:szCs w:val="24"/>
        </w:rPr>
        <w:t xml:space="preserve"> to special treatment in California. The Act and corresponding W&amp;I codes</w:t>
      </w:r>
      <w:r w:rsidR="003B37D2" w:rsidRPr="00996517">
        <w:rPr>
          <w:rFonts w:eastAsia="Times New Roman" w:cstheme="minorHAnsi"/>
          <w:color w:val="222222"/>
          <w:sz w:val="24"/>
          <w:szCs w:val="24"/>
        </w:rPr>
        <w:t xml:space="preserve"> give people with IDD specific rights to advocate for themselves and protection against unfair treatment. In addition, these laws create other agencies designed to foster the fair treatment and inclusion of those with IDD into the greater community. </w:t>
      </w:r>
    </w:p>
    <w:p w14:paraId="22E23B43" w14:textId="06A286BA" w:rsidR="003B37D2" w:rsidRDefault="003B37D2" w:rsidP="0064732B">
      <w:pPr>
        <w:shd w:val="clear" w:color="auto" w:fill="FFFFFF"/>
        <w:spacing w:after="0" w:line="480" w:lineRule="auto"/>
        <w:rPr>
          <w:rFonts w:eastAsia="Times New Roman" w:cstheme="minorHAnsi"/>
          <w:color w:val="222222"/>
          <w:sz w:val="24"/>
          <w:szCs w:val="24"/>
        </w:rPr>
      </w:pPr>
      <w:r w:rsidRPr="00996517">
        <w:rPr>
          <w:rFonts w:eastAsia="Times New Roman" w:cstheme="minorHAnsi"/>
          <w:color w:val="222222"/>
          <w:sz w:val="24"/>
          <w:szCs w:val="24"/>
        </w:rPr>
        <w:tab/>
      </w:r>
      <w:r w:rsidR="0037411D">
        <w:rPr>
          <w:rFonts w:eastAsia="Times New Roman" w:cstheme="minorHAnsi"/>
          <w:color w:val="222222"/>
          <w:sz w:val="24"/>
          <w:szCs w:val="24"/>
        </w:rPr>
        <w:t xml:space="preserve">The next section will cover three forms of power </w:t>
      </w:r>
      <w:r w:rsidR="00487847">
        <w:rPr>
          <w:rFonts w:eastAsia="Times New Roman" w:cstheme="minorHAnsi"/>
          <w:color w:val="222222"/>
          <w:sz w:val="24"/>
          <w:szCs w:val="24"/>
        </w:rPr>
        <w:t xml:space="preserve">frequently applied </w:t>
      </w:r>
      <w:r w:rsidR="0037411D">
        <w:rPr>
          <w:rFonts w:eastAsia="Times New Roman" w:cstheme="minorHAnsi"/>
          <w:color w:val="222222"/>
          <w:sz w:val="24"/>
          <w:szCs w:val="24"/>
        </w:rPr>
        <w:t>by people with IDD and their families. The first is self-advocacy which does not fit neatly into one category of power, but will be described below. The other t</w:t>
      </w:r>
      <w:r w:rsidRPr="00996517">
        <w:rPr>
          <w:rFonts w:eastAsia="Times New Roman" w:cstheme="minorHAnsi"/>
          <w:color w:val="222222"/>
          <w:sz w:val="24"/>
          <w:szCs w:val="24"/>
        </w:rPr>
        <w:t xml:space="preserve">wo ways in which people with IDD </w:t>
      </w:r>
      <w:r w:rsidR="00DC6A1A">
        <w:rPr>
          <w:rFonts w:eastAsia="Times New Roman" w:cstheme="minorHAnsi"/>
          <w:color w:val="222222"/>
          <w:sz w:val="24"/>
          <w:szCs w:val="24"/>
        </w:rPr>
        <w:t>can</w:t>
      </w:r>
      <w:r w:rsidRPr="00996517">
        <w:rPr>
          <w:rFonts w:eastAsia="Times New Roman" w:cstheme="minorHAnsi"/>
          <w:color w:val="222222"/>
          <w:sz w:val="24"/>
          <w:szCs w:val="24"/>
        </w:rPr>
        <w:t xml:space="preserve"> advocate for themselves using legitimate (legal) sources of power are the fair hearing process (via a Notice of Action (NOA)) and formal complaint process to the state (known as a 4731 complaint). </w:t>
      </w:r>
    </w:p>
    <w:p w14:paraId="6F369F70" w14:textId="392C1897" w:rsidR="0037411D" w:rsidRDefault="0037411D" w:rsidP="0037411D">
      <w:pPr>
        <w:shd w:val="clear" w:color="auto" w:fill="FFFFFF"/>
        <w:spacing w:after="0" w:line="480" w:lineRule="auto"/>
        <w:rPr>
          <w:rFonts w:eastAsia="Times New Roman" w:cstheme="minorHAnsi"/>
          <w:b/>
          <w:bCs/>
          <w:i/>
          <w:iCs/>
          <w:color w:val="222222"/>
          <w:sz w:val="24"/>
          <w:szCs w:val="24"/>
        </w:rPr>
      </w:pPr>
      <w:r>
        <w:rPr>
          <w:rFonts w:eastAsia="Times New Roman" w:cstheme="minorHAnsi"/>
          <w:b/>
          <w:bCs/>
          <w:i/>
          <w:iCs/>
          <w:color w:val="222222"/>
          <w:sz w:val="24"/>
          <w:szCs w:val="24"/>
        </w:rPr>
        <w:t>Self-Advocacy</w:t>
      </w:r>
    </w:p>
    <w:p w14:paraId="6BB829C7" w14:textId="0B4F161C" w:rsidR="0037411D" w:rsidRPr="0037411D" w:rsidRDefault="00892DF7" w:rsidP="009C7832">
      <w:pPr>
        <w:shd w:val="clear" w:color="auto" w:fill="FFFFFF"/>
        <w:spacing w:after="0" w:line="480" w:lineRule="auto"/>
        <w:ind w:firstLine="720"/>
        <w:rPr>
          <w:rFonts w:eastAsia="Times New Roman" w:cstheme="minorHAnsi"/>
          <w:color w:val="222222"/>
          <w:sz w:val="24"/>
          <w:szCs w:val="24"/>
        </w:rPr>
      </w:pPr>
      <w:r>
        <w:rPr>
          <w:rFonts w:eastAsia="Times New Roman" w:cstheme="minorHAnsi"/>
          <w:color w:val="222222"/>
          <w:sz w:val="24"/>
          <w:szCs w:val="24"/>
        </w:rPr>
        <w:t xml:space="preserve">The primary way people with IDD are able to make </w:t>
      </w:r>
      <w:r w:rsidR="00DC6A1A">
        <w:rPr>
          <w:rFonts w:eastAsia="Times New Roman" w:cstheme="minorHAnsi"/>
          <w:color w:val="222222"/>
          <w:sz w:val="24"/>
          <w:szCs w:val="24"/>
        </w:rPr>
        <w:t xml:space="preserve">a </w:t>
      </w:r>
      <w:r>
        <w:rPr>
          <w:rFonts w:eastAsia="Times New Roman" w:cstheme="minorHAnsi"/>
          <w:color w:val="222222"/>
          <w:sz w:val="24"/>
          <w:szCs w:val="24"/>
        </w:rPr>
        <w:t xml:space="preserve">change on their own behalf is through self-advocacy. This relies on the personal power of the individual to navigate the IDD </w:t>
      </w:r>
      <w:r>
        <w:rPr>
          <w:rFonts w:eastAsia="Times New Roman" w:cstheme="minorHAnsi"/>
          <w:color w:val="222222"/>
          <w:sz w:val="24"/>
          <w:szCs w:val="24"/>
        </w:rPr>
        <w:lastRenderedPageBreak/>
        <w:t xml:space="preserve">system and find ways </w:t>
      </w:r>
      <w:r w:rsidR="00DC6A1A">
        <w:rPr>
          <w:rFonts w:eastAsia="Times New Roman" w:cstheme="minorHAnsi"/>
          <w:color w:val="222222"/>
          <w:sz w:val="24"/>
          <w:szCs w:val="24"/>
        </w:rPr>
        <w:t xml:space="preserve">to </w:t>
      </w:r>
      <w:r>
        <w:rPr>
          <w:rFonts w:eastAsia="Times New Roman" w:cstheme="minorHAnsi"/>
          <w:color w:val="222222"/>
          <w:sz w:val="24"/>
          <w:szCs w:val="24"/>
        </w:rPr>
        <w:t>amplify their voice amongst the competing agendas of others. This type of power is accessed in every way French and Raven</w:t>
      </w:r>
      <w:r w:rsidR="009C7832">
        <w:rPr>
          <w:rFonts w:eastAsia="Times New Roman" w:cstheme="minorHAnsi"/>
          <w:color w:val="222222"/>
          <w:sz w:val="24"/>
          <w:szCs w:val="24"/>
        </w:rPr>
        <w:t xml:space="preserve"> </w:t>
      </w:r>
      <w:sdt>
        <w:sdtPr>
          <w:rPr>
            <w:rFonts w:eastAsia="Times New Roman" w:cstheme="minorHAnsi"/>
            <w:color w:val="222222"/>
            <w:sz w:val="24"/>
            <w:szCs w:val="24"/>
          </w:rPr>
          <w:id w:val="401719349"/>
          <w:citation/>
        </w:sdtPr>
        <w:sdtEndPr/>
        <w:sdtContent>
          <w:r w:rsidR="009C7832">
            <w:rPr>
              <w:rFonts w:eastAsia="Times New Roman" w:cstheme="minorHAnsi"/>
              <w:color w:val="222222"/>
              <w:sz w:val="24"/>
              <w:szCs w:val="24"/>
            </w:rPr>
            <w:fldChar w:fldCharType="begin"/>
          </w:r>
          <w:r w:rsidR="009C7832">
            <w:rPr>
              <w:rFonts w:eastAsia="Times New Roman" w:cstheme="minorHAnsi"/>
              <w:color w:val="222222"/>
              <w:sz w:val="24"/>
              <w:szCs w:val="24"/>
            </w:rPr>
            <w:instrText xml:space="preserve">CITATION Fre59 \n  \t  \l 1033 </w:instrText>
          </w:r>
          <w:r w:rsidR="009C7832">
            <w:rPr>
              <w:rFonts w:eastAsia="Times New Roman" w:cstheme="minorHAnsi"/>
              <w:color w:val="222222"/>
              <w:sz w:val="24"/>
              <w:szCs w:val="24"/>
            </w:rPr>
            <w:fldChar w:fldCharType="separate"/>
          </w:r>
          <w:r w:rsidR="000B4D38" w:rsidRPr="000B4D38">
            <w:rPr>
              <w:rFonts w:eastAsia="Times New Roman" w:cstheme="minorHAnsi"/>
              <w:noProof/>
              <w:color w:val="222222"/>
              <w:sz w:val="24"/>
              <w:szCs w:val="24"/>
            </w:rPr>
            <w:t>(1959)</w:t>
          </w:r>
          <w:r w:rsidR="009C7832">
            <w:rPr>
              <w:rFonts w:eastAsia="Times New Roman" w:cstheme="minorHAnsi"/>
              <w:color w:val="222222"/>
              <w:sz w:val="24"/>
              <w:szCs w:val="24"/>
            </w:rPr>
            <w:fldChar w:fldCharType="end"/>
          </w:r>
        </w:sdtContent>
      </w:sdt>
      <w:r w:rsidR="009C7832">
        <w:rPr>
          <w:rFonts w:eastAsia="Times New Roman" w:cstheme="minorHAnsi"/>
          <w:color w:val="222222"/>
          <w:sz w:val="24"/>
          <w:szCs w:val="24"/>
        </w:rPr>
        <w:t xml:space="preserve"> </w:t>
      </w:r>
      <w:r>
        <w:rPr>
          <w:rFonts w:eastAsia="Times New Roman" w:cstheme="minorHAnsi"/>
          <w:color w:val="222222"/>
          <w:sz w:val="24"/>
          <w:szCs w:val="24"/>
        </w:rPr>
        <w:t xml:space="preserve">describe, but </w:t>
      </w:r>
      <w:r w:rsidR="00487847">
        <w:rPr>
          <w:rFonts w:eastAsia="Times New Roman" w:cstheme="minorHAnsi"/>
          <w:color w:val="222222"/>
          <w:sz w:val="24"/>
          <w:szCs w:val="24"/>
        </w:rPr>
        <w:t>I will outline</w:t>
      </w:r>
      <w:r>
        <w:rPr>
          <w:rFonts w:eastAsia="Times New Roman" w:cstheme="minorHAnsi"/>
          <w:color w:val="222222"/>
          <w:sz w:val="24"/>
          <w:szCs w:val="24"/>
        </w:rPr>
        <w:t xml:space="preserve"> </w:t>
      </w:r>
      <w:r w:rsidR="00487847">
        <w:rPr>
          <w:rFonts w:eastAsia="Times New Roman" w:cstheme="minorHAnsi"/>
          <w:color w:val="222222"/>
          <w:sz w:val="24"/>
          <w:szCs w:val="24"/>
        </w:rPr>
        <w:t xml:space="preserve">just </w:t>
      </w:r>
      <w:r>
        <w:rPr>
          <w:rFonts w:eastAsia="Times New Roman" w:cstheme="minorHAnsi"/>
          <w:color w:val="222222"/>
          <w:sz w:val="24"/>
          <w:szCs w:val="24"/>
        </w:rPr>
        <w:t xml:space="preserve">a few examples. A client might directly ask a congressman for more services and threaten to vote for a different candidate (coercion). A client might hire a lawyer to interpret the laws differently to gain access to new services (legitimate/expert). A client </w:t>
      </w:r>
      <w:r w:rsidR="00DB1C9D">
        <w:rPr>
          <w:rFonts w:eastAsia="Times New Roman" w:cstheme="minorHAnsi"/>
          <w:color w:val="222222"/>
          <w:sz w:val="24"/>
          <w:szCs w:val="24"/>
        </w:rPr>
        <w:t xml:space="preserve">could pay privately to get exactly what they need and circumvent the RC system entirely (reward). However, self-advocacy is most powerful through the use of legitimate power built into the W&amp;I codes. These codes give multiple avenues to create change and below are two examples. </w:t>
      </w:r>
    </w:p>
    <w:p w14:paraId="3C5330F3" w14:textId="307C3525" w:rsidR="0046087C" w:rsidRPr="00423C00" w:rsidRDefault="0046087C" w:rsidP="0064732B">
      <w:pPr>
        <w:shd w:val="clear" w:color="auto" w:fill="FFFFFF"/>
        <w:spacing w:after="0" w:line="480" w:lineRule="auto"/>
        <w:rPr>
          <w:rFonts w:eastAsia="Times New Roman" w:cstheme="minorHAnsi"/>
          <w:b/>
          <w:bCs/>
          <w:i/>
          <w:iCs/>
          <w:color w:val="222222"/>
          <w:sz w:val="24"/>
          <w:szCs w:val="24"/>
        </w:rPr>
      </w:pPr>
      <w:r w:rsidRPr="00423C00">
        <w:rPr>
          <w:rFonts w:eastAsia="Times New Roman" w:cstheme="minorHAnsi"/>
          <w:b/>
          <w:bCs/>
          <w:i/>
          <w:iCs/>
          <w:color w:val="222222"/>
          <w:sz w:val="24"/>
          <w:szCs w:val="24"/>
        </w:rPr>
        <w:t>Administrative Court Hearing via Notice of Action</w:t>
      </w:r>
      <w:r w:rsidR="009C7832">
        <w:rPr>
          <w:rFonts w:eastAsia="Times New Roman" w:cstheme="minorHAnsi"/>
          <w:b/>
          <w:bCs/>
          <w:i/>
          <w:iCs/>
          <w:color w:val="222222"/>
          <w:sz w:val="24"/>
          <w:szCs w:val="24"/>
        </w:rPr>
        <w:t xml:space="preserve"> (NOA)</w:t>
      </w:r>
    </w:p>
    <w:p w14:paraId="1AEF2C6D" w14:textId="4F608380" w:rsidR="00C1070D" w:rsidRPr="00996517" w:rsidRDefault="003B37D2" w:rsidP="0064732B">
      <w:pPr>
        <w:shd w:val="clear" w:color="auto" w:fill="FFFFFF"/>
        <w:spacing w:after="0" w:line="480" w:lineRule="auto"/>
        <w:rPr>
          <w:rFonts w:eastAsia="Times New Roman" w:cstheme="minorHAnsi"/>
          <w:color w:val="222222"/>
          <w:sz w:val="24"/>
          <w:szCs w:val="24"/>
        </w:rPr>
      </w:pPr>
      <w:r w:rsidRPr="00996517">
        <w:rPr>
          <w:rFonts w:eastAsia="Times New Roman" w:cstheme="minorHAnsi"/>
          <w:color w:val="222222"/>
          <w:sz w:val="24"/>
          <w:szCs w:val="24"/>
        </w:rPr>
        <w:tab/>
      </w:r>
      <w:r w:rsidR="00C1070D" w:rsidRPr="00996517">
        <w:rPr>
          <w:rFonts w:eastAsia="Times New Roman" w:cstheme="minorHAnsi"/>
          <w:color w:val="222222"/>
          <w:sz w:val="24"/>
          <w:szCs w:val="24"/>
        </w:rPr>
        <w:t xml:space="preserve">To understand fair </w:t>
      </w:r>
      <w:r w:rsidR="00996517" w:rsidRPr="00996517">
        <w:rPr>
          <w:rFonts w:eastAsia="Times New Roman" w:cstheme="minorHAnsi"/>
          <w:color w:val="222222"/>
          <w:sz w:val="24"/>
          <w:szCs w:val="24"/>
        </w:rPr>
        <w:t>hearings,</w:t>
      </w:r>
      <w:r w:rsidR="00C1070D" w:rsidRPr="00996517">
        <w:rPr>
          <w:rFonts w:eastAsia="Times New Roman" w:cstheme="minorHAnsi"/>
          <w:color w:val="222222"/>
          <w:sz w:val="24"/>
          <w:szCs w:val="24"/>
        </w:rPr>
        <w:t xml:space="preserve"> it is important to first note that </w:t>
      </w:r>
      <w:r w:rsidR="00FE7F63">
        <w:rPr>
          <w:rFonts w:eastAsia="Times New Roman" w:cstheme="minorHAnsi"/>
          <w:color w:val="222222"/>
          <w:sz w:val="24"/>
          <w:szCs w:val="24"/>
        </w:rPr>
        <w:t>RCs</w:t>
      </w:r>
      <w:r w:rsidR="00C1070D" w:rsidRPr="00996517">
        <w:rPr>
          <w:rFonts w:eastAsia="Times New Roman" w:cstheme="minorHAnsi"/>
          <w:color w:val="222222"/>
          <w:sz w:val="24"/>
          <w:szCs w:val="24"/>
        </w:rPr>
        <w:t xml:space="preserve"> are obligated to provide services </w:t>
      </w:r>
      <w:r w:rsidR="00541237">
        <w:rPr>
          <w:rFonts w:eastAsia="Times New Roman" w:cstheme="minorHAnsi"/>
          <w:color w:val="222222"/>
          <w:sz w:val="24"/>
          <w:szCs w:val="24"/>
        </w:rPr>
        <w:t xml:space="preserve">to </w:t>
      </w:r>
      <w:r w:rsidR="00C1070D" w:rsidRPr="00996517">
        <w:rPr>
          <w:rFonts w:eastAsia="Times New Roman" w:cstheme="minorHAnsi"/>
          <w:color w:val="222222"/>
          <w:sz w:val="24"/>
          <w:szCs w:val="24"/>
        </w:rPr>
        <w:t>their clients as it relates to their disability for the specific purpose of providing the same opportunities and supports for independence and inclusion all those without disabilities have fair access to</w:t>
      </w:r>
      <w:r w:rsidR="009C7832">
        <w:rPr>
          <w:rFonts w:eastAsia="Times New Roman" w:cstheme="minorHAnsi"/>
          <w:color w:val="222222"/>
          <w:sz w:val="24"/>
          <w:szCs w:val="24"/>
        </w:rPr>
        <w:t xml:space="preserve"> </w:t>
      </w:r>
      <w:sdt>
        <w:sdtPr>
          <w:rPr>
            <w:rFonts w:eastAsia="Times New Roman" w:cstheme="minorHAnsi"/>
            <w:color w:val="222222"/>
            <w:sz w:val="24"/>
            <w:szCs w:val="24"/>
          </w:rPr>
          <w:id w:val="-2047828181"/>
          <w:citation/>
        </w:sdtPr>
        <w:sdtEndPr/>
        <w:sdtContent>
          <w:r w:rsidR="00F32729">
            <w:rPr>
              <w:rFonts w:eastAsia="Times New Roman" w:cstheme="minorHAnsi"/>
              <w:color w:val="222222"/>
              <w:sz w:val="24"/>
              <w:szCs w:val="24"/>
            </w:rPr>
            <w:fldChar w:fldCharType="begin"/>
          </w:r>
          <w:r w:rsidR="00F32729">
            <w:rPr>
              <w:rFonts w:eastAsia="Times New Roman" w:cstheme="minorHAnsi"/>
              <w:color w:val="222222"/>
              <w:sz w:val="24"/>
              <w:szCs w:val="24"/>
            </w:rPr>
            <w:instrText xml:space="preserve"> CITATION Cal97 \l 1033 </w:instrText>
          </w:r>
          <w:r w:rsidR="00F32729">
            <w:rPr>
              <w:rFonts w:eastAsia="Times New Roman" w:cstheme="minorHAnsi"/>
              <w:color w:val="222222"/>
              <w:sz w:val="24"/>
              <w:szCs w:val="24"/>
            </w:rPr>
            <w:fldChar w:fldCharType="separate"/>
          </w:r>
          <w:r w:rsidR="000B4D38" w:rsidRPr="000B4D38">
            <w:rPr>
              <w:rFonts w:eastAsia="Times New Roman" w:cstheme="minorHAnsi"/>
              <w:noProof/>
              <w:color w:val="222222"/>
              <w:sz w:val="24"/>
              <w:szCs w:val="24"/>
            </w:rPr>
            <w:t>(California Legislative Information, 1997)</w:t>
          </w:r>
          <w:r w:rsidR="00F32729">
            <w:rPr>
              <w:rFonts w:eastAsia="Times New Roman" w:cstheme="minorHAnsi"/>
              <w:color w:val="222222"/>
              <w:sz w:val="24"/>
              <w:szCs w:val="24"/>
            </w:rPr>
            <w:fldChar w:fldCharType="end"/>
          </w:r>
        </w:sdtContent>
      </w:sdt>
      <w:r w:rsidR="00C1070D" w:rsidRPr="00996517">
        <w:rPr>
          <w:rFonts w:eastAsia="Times New Roman" w:cstheme="minorHAnsi"/>
          <w:color w:val="222222"/>
          <w:sz w:val="24"/>
          <w:szCs w:val="24"/>
        </w:rPr>
        <w:t>.  A fair hearing is meant to address a circumstance where a service or support is being denied to an individual and the individual or their family believes strongly that the requested service or support is justified under W&amp;I codes.</w:t>
      </w:r>
      <w:r w:rsidR="007A796E" w:rsidRPr="00996517">
        <w:rPr>
          <w:rFonts w:eastAsia="Times New Roman" w:cstheme="minorHAnsi"/>
          <w:color w:val="222222"/>
          <w:sz w:val="24"/>
          <w:szCs w:val="24"/>
        </w:rPr>
        <w:t xml:space="preserve"> Decisions made by the administrative court judge are individual and do not set </w:t>
      </w:r>
      <w:r w:rsidR="00DC6A1A">
        <w:rPr>
          <w:rFonts w:eastAsia="Times New Roman" w:cstheme="minorHAnsi"/>
          <w:color w:val="222222"/>
          <w:sz w:val="24"/>
          <w:szCs w:val="24"/>
        </w:rPr>
        <w:t xml:space="preserve">an </w:t>
      </w:r>
      <w:r w:rsidR="007A796E" w:rsidRPr="00996517">
        <w:rPr>
          <w:rFonts w:eastAsia="Times New Roman" w:cstheme="minorHAnsi"/>
          <w:color w:val="222222"/>
          <w:sz w:val="24"/>
          <w:szCs w:val="24"/>
        </w:rPr>
        <w:t>official precedent, however, they do open the doors for other clients to take similar successful action in the future. In addition, administrative court proceedings are attended by lawyers of the RC, and sometimes family, so this effort is costly on both sides.</w:t>
      </w:r>
    </w:p>
    <w:p w14:paraId="322B2455" w14:textId="5B515D3E" w:rsidR="0046087C" w:rsidRPr="00423C00" w:rsidRDefault="0046087C" w:rsidP="0064732B">
      <w:pPr>
        <w:shd w:val="clear" w:color="auto" w:fill="FFFFFF"/>
        <w:spacing w:after="0" w:line="480" w:lineRule="auto"/>
        <w:rPr>
          <w:rFonts w:eastAsia="Times New Roman" w:cstheme="minorHAnsi"/>
          <w:b/>
          <w:bCs/>
          <w:i/>
          <w:iCs/>
          <w:color w:val="222222"/>
          <w:sz w:val="24"/>
          <w:szCs w:val="24"/>
        </w:rPr>
      </w:pPr>
      <w:r w:rsidRPr="00423C00">
        <w:rPr>
          <w:rFonts w:eastAsia="Times New Roman" w:cstheme="minorHAnsi"/>
          <w:b/>
          <w:bCs/>
          <w:i/>
          <w:iCs/>
          <w:color w:val="222222"/>
          <w:sz w:val="24"/>
          <w:szCs w:val="24"/>
        </w:rPr>
        <w:t>4731 Complaint Process</w:t>
      </w:r>
      <w:r w:rsidR="007A796E" w:rsidRPr="00423C00">
        <w:rPr>
          <w:rFonts w:eastAsia="Times New Roman" w:cstheme="minorHAnsi"/>
          <w:b/>
          <w:bCs/>
          <w:i/>
          <w:iCs/>
          <w:color w:val="222222"/>
          <w:sz w:val="24"/>
          <w:szCs w:val="24"/>
        </w:rPr>
        <w:tab/>
      </w:r>
    </w:p>
    <w:p w14:paraId="11261B60" w14:textId="263552EA" w:rsidR="00C1070D" w:rsidRDefault="007A796E" w:rsidP="00F32729">
      <w:pPr>
        <w:shd w:val="clear" w:color="auto" w:fill="FFFFFF"/>
        <w:spacing w:after="0" w:line="480" w:lineRule="auto"/>
        <w:ind w:firstLine="720"/>
        <w:rPr>
          <w:rFonts w:eastAsia="Times New Roman" w:cstheme="minorHAnsi"/>
          <w:color w:val="222222"/>
          <w:sz w:val="24"/>
          <w:szCs w:val="24"/>
        </w:rPr>
      </w:pPr>
      <w:r w:rsidRPr="00996517">
        <w:rPr>
          <w:rFonts w:eastAsia="Times New Roman" w:cstheme="minorHAnsi"/>
          <w:color w:val="222222"/>
          <w:sz w:val="24"/>
          <w:szCs w:val="24"/>
        </w:rPr>
        <w:t>The 4731 complaint</w:t>
      </w:r>
      <w:r w:rsidR="0098060E">
        <w:rPr>
          <w:rFonts w:eastAsia="Times New Roman" w:cstheme="minorHAnsi"/>
          <w:color w:val="222222"/>
          <w:sz w:val="24"/>
          <w:szCs w:val="24"/>
        </w:rPr>
        <w:t xml:space="preserve"> is a legitimate coercive source of power which</w:t>
      </w:r>
      <w:r w:rsidR="0046087C">
        <w:rPr>
          <w:rFonts w:eastAsia="Times New Roman" w:cstheme="minorHAnsi"/>
          <w:color w:val="222222"/>
          <w:sz w:val="24"/>
          <w:szCs w:val="24"/>
        </w:rPr>
        <w:t xml:space="preserve"> refers to the W&amp;I code 4731 allow</w:t>
      </w:r>
      <w:r w:rsidR="0098060E">
        <w:rPr>
          <w:rFonts w:eastAsia="Times New Roman" w:cstheme="minorHAnsi"/>
          <w:color w:val="222222"/>
          <w:sz w:val="24"/>
          <w:szCs w:val="24"/>
        </w:rPr>
        <w:t>ing</w:t>
      </w:r>
      <w:r w:rsidR="0046087C">
        <w:rPr>
          <w:rFonts w:eastAsia="Times New Roman" w:cstheme="minorHAnsi"/>
          <w:color w:val="222222"/>
          <w:sz w:val="24"/>
          <w:szCs w:val="24"/>
        </w:rPr>
        <w:t xml:space="preserve"> for</w:t>
      </w:r>
      <w:r w:rsidRPr="00996517">
        <w:rPr>
          <w:rFonts w:eastAsia="Times New Roman" w:cstheme="minorHAnsi"/>
          <w:color w:val="222222"/>
          <w:sz w:val="24"/>
          <w:szCs w:val="24"/>
        </w:rPr>
        <w:t xml:space="preserve"> a client</w:t>
      </w:r>
      <w:r w:rsidR="00541237">
        <w:rPr>
          <w:rFonts w:eastAsia="Times New Roman" w:cstheme="minorHAnsi"/>
          <w:color w:val="222222"/>
          <w:sz w:val="24"/>
          <w:szCs w:val="24"/>
        </w:rPr>
        <w:t>-</w:t>
      </w:r>
      <w:r w:rsidRPr="00996517">
        <w:rPr>
          <w:rFonts w:eastAsia="Times New Roman" w:cstheme="minorHAnsi"/>
          <w:color w:val="222222"/>
          <w:sz w:val="24"/>
          <w:szCs w:val="24"/>
        </w:rPr>
        <w:t>driven grievance procedure overseen by DDS</w:t>
      </w:r>
      <w:r w:rsidR="0046087C">
        <w:rPr>
          <w:rFonts w:eastAsia="Times New Roman" w:cstheme="minorHAnsi"/>
          <w:color w:val="222222"/>
          <w:sz w:val="24"/>
          <w:szCs w:val="24"/>
        </w:rPr>
        <w:t xml:space="preserve"> </w:t>
      </w:r>
      <w:r w:rsidR="00DC6A1A">
        <w:rPr>
          <w:rFonts w:eastAsia="Times New Roman" w:cstheme="minorHAnsi"/>
          <w:color w:val="222222"/>
          <w:sz w:val="24"/>
          <w:szCs w:val="24"/>
        </w:rPr>
        <w:t xml:space="preserve"> and responded </w:t>
      </w:r>
      <w:r w:rsidR="0046087C">
        <w:rPr>
          <w:rFonts w:eastAsia="Times New Roman" w:cstheme="minorHAnsi"/>
          <w:color w:val="222222"/>
          <w:sz w:val="24"/>
          <w:szCs w:val="24"/>
        </w:rPr>
        <w:t xml:space="preserve">to </w:t>
      </w:r>
      <w:r w:rsidR="00DC6A1A">
        <w:rPr>
          <w:rFonts w:eastAsia="Times New Roman" w:cstheme="minorHAnsi"/>
          <w:color w:val="222222"/>
          <w:sz w:val="24"/>
          <w:szCs w:val="24"/>
        </w:rPr>
        <w:lastRenderedPageBreak/>
        <w:t xml:space="preserve">by </w:t>
      </w:r>
      <w:r w:rsidR="0046087C">
        <w:rPr>
          <w:rFonts w:eastAsia="Times New Roman" w:cstheme="minorHAnsi"/>
          <w:color w:val="222222"/>
          <w:sz w:val="24"/>
          <w:szCs w:val="24"/>
        </w:rPr>
        <w:t>the director of a RC</w:t>
      </w:r>
      <w:r w:rsidR="00747EBF">
        <w:rPr>
          <w:rFonts w:eastAsia="Times New Roman" w:cstheme="minorHAnsi"/>
          <w:color w:val="222222"/>
          <w:sz w:val="24"/>
          <w:szCs w:val="24"/>
        </w:rPr>
        <w:t xml:space="preserve"> </w:t>
      </w:r>
      <w:sdt>
        <w:sdtPr>
          <w:rPr>
            <w:rFonts w:eastAsia="Times New Roman" w:cstheme="minorHAnsi"/>
            <w:color w:val="222222"/>
            <w:sz w:val="24"/>
            <w:szCs w:val="24"/>
          </w:rPr>
          <w:id w:val="-368294512"/>
          <w:citation/>
        </w:sdtPr>
        <w:sdtEndPr/>
        <w:sdtContent>
          <w:r w:rsidR="00747EBF">
            <w:rPr>
              <w:rFonts w:eastAsia="Times New Roman" w:cstheme="minorHAnsi"/>
              <w:color w:val="222222"/>
              <w:sz w:val="24"/>
              <w:szCs w:val="24"/>
            </w:rPr>
            <w:fldChar w:fldCharType="begin"/>
          </w:r>
          <w:r w:rsidR="00747EBF">
            <w:rPr>
              <w:rFonts w:eastAsia="Times New Roman" w:cstheme="minorHAnsi"/>
              <w:color w:val="222222"/>
              <w:sz w:val="24"/>
              <w:szCs w:val="24"/>
            </w:rPr>
            <w:instrText xml:space="preserve"> CITATION Cal211 \l 1033 </w:instrText>
          </w:r>
          <w:r w:rsidR="00747EBF">
            <w:rPr>
              <w:rFonts w:eastAsia="Times New Roman" w:cstheme="minorHAnsi"/>
              <w:color w:val="222222"/>
              <w:sz w:val="24"/>
              <w:szCs w:val="24"/>
            </w:rPr>
            <w:fldChar w:fldCharType="separate"/>
          </w:r>
          <w:r w:rsidR="000B4D38" w:rsidRPr="000B4D38">
            <w:rPr>
              <w:rFonts w:eastAsia="Times New Roman" w:cstheme="minorHAnsi"/>
              <w:noProof/>
              <w:color w:val="222222"/>
              <w:sz w:val="24"/>
              <w:szCs w:val="24"/>
            </w:rPr>
            <w:t>(California Legislative Information, 2021)</w:t>
          </w:r>
          <w:r w:rsidR="00747EBF">
            <w:rPr>
              <w:rFonts w:eastAsia="Times New Roman" w:cstheme="minorHAnsi"/>
              <w:color w:val="222222"/>
              <w:sz w:val="24"/>
              <w:szCs w:val="24"/>
            </w:rPr>
            <w:fldChar w:fldCharType="end"/>
          </w:r>
        </w:sdtContent>
      </w:sdt>
      <w:r w:rsidRPr="00996517">
        <w:rPr>
          <w:rFonts w:eastAsia="Times New Roman" w:cstheme="minorHAnsi"/>
          <w:color w:val="222222"/>
          <w:sz w:val="24"/>
          <w:szCs w:val="24"/>
        </w:rPr>
        <w:t>. When clients are experiencing unreconcilable difficulties</w:t>
      </w:r>
      <w:r w:rsidR="007C69B6">
        <w:rPr>
          <w:rFonts w:eastAsia="Times New Roman" w:cstheme="minorHAnsi"/>
          <w:color w:val="222222"/>
          <w:sz w:val="24"/>
          <w:szCs w:val="24"/>
        </w:rPr>
        <w:t>,</w:t>
      </w:r>
      <w:r w:rsidRPr="00996517">
        <w:rPr>
          <w:rFonts w:eastAsia="Times New Roman" w:cstheme="minorHAnsi"/>
          <w:color w:val="222222"/>
          <w:sz w:val="24"/>
          <w:szCs w:val="24"/>
        </w:rPr>
        <w:t xml:space="preserve"> working with the RC </w:t>
      </w:r>
      <w:r w:rsidR="00487847">
        <w:rPr>
          <w:rFonts w:eastAsia="Times New Roman" w:cstheme="minorHAnsi"/>
          <w:color w:val="222222"/>
          <w:sz w:val="24"/>
          <w:szCs w:val="24"/>
        </w:rPr>
        <w:t xml:space="preserve">via </w:t>
      </w:r>
      <w:r w:rsidRPr="00996517">
        <w:rPr>
          <w:rFonts w:eastAsia="Times New Roman" w:cstheme="minorHAnsi"/>
          <w:color w:val="222222"/>
          <w:sz w:val="24"/>
          <w:szCs w:val="24"/>
        </w:rPr>
        <w:t xml:space="preserve">the 4731 is a way to get the next level of authority involved. Each RC is under contract with DDS to provide services and so DDS is ultimately responsible for their behavior. The 4731s are individually tracked and addressed by DDS with the RC and initiate a process of review for the individual complaint. These complaints are rare and cause a direct response from the executive director of the RC as to how the problem is being addressed. The number and nature of 4731 complaints are also a part of the contract review process that DDS goes through with RCs. This makes the 4731 a powerful tool for clients to effect change at their RC. </w:t>
      </w:r>
    </w:p>
    <w:p w14:paraId="3813B4E5" w14:textId="6FEFD474" w:rsidR="007A796E" w:rsidRPr="00996517" w:rsidRDefault="0012683F" w:rsidP="007A796E">
      <w:pPr>
        <w:shd w:val="clear" w:color="auto" w:fill="FFFFFF"/>
        <w:spacing w:after="0" w:line="480" w:lineRule="auto"/>
        <w:rPr>
          <w:rFonts w:eastAsia="Times New Roman" w:cstheme="minorHAnsi"/>
          <w:b/>
          <w:bCs/>
          <w:color w:val="222222"/>
          <w:sz w:val="24"/>
          <w:szCs w:val="24"/>
        </w:rPr>
      </w:pPr>
      <w:r>
        <w:rPr>
          <w:rFonts w:eastAsia="Times New Roman" w:cstheme="minorHAnsi"/>
          <w:b/>
          <w:bCs/>
          <w:color w:val="222222"/>
          <w:sz w:val="24"/>
          <w:szCs w:val="24"/>
        </w:rPr>
        <w:t xml:space="preserve">Section 2: </w:t>
      </w:r>
      <w:r w:rsidR="00220AD0">
        <w:rPr>
          <w:rFonts w:eastAsia="Times New Roman" w:cstheme="minorHAnsi"/>
          <w:b/>
          <w:bCs/>
          <w:color w:val="222222"/>
          <w:sz w:val="24"/>
          <w:szCs w:val="24"/>
        </w:rPr>
        <w:t>Power and Influence Held by</w:t>
      </w:r>
      <w:r w:rsidR="007A796E" w:rsidRPr="00996517">
        <w:rPr>
          <w:rFonts w:eastAsia="Times New Roman" w:cstheme="minorHAnsi"/>
          <w:b/>
          <w:bCs/>
          <w:color w:val="222222"/>
          <w:sz w:val="24"/>
          <w:szCs w:val="24"/>
        </w:rPr>
        <w:t xml:space="preserve"> Regional Centers</w:t>
      </w:r>
    </w:p>
    <w:p w14:paraId="63FB26C9" w14:textId="63142B7A" w:rsidR="007A796E" w:rsidRDefault="00CB0117" w:rsidP="000014BE">
      <w:pPr>
        <w:shd w:val="clear" w:color="auto" w:fill="FFFFFF"/>
        <w:spacing w:after="0" w:line="480" w:lineRule="auto"/>
        <w:ind w:firstLine="720"/>
        <w:rPr>
          <w:rFonts w:eastAsia="Times New Roman" w:cstheme="minorHAnsi"/>
          <w:color w:val="222222"/>
          <w:sz w:val="24"/>
          <w:szCs w:val="24"/>
        </w:rPr>
      </w:pPr>
      <w:r w:rsidRPr="00996517">
        <w:rPr>
          <w:rFonts w:eastAsia="Times New Roman" w:cstheme="minorHAnsi"/>
          <w:color w:val="222222"/>
          <w:sz w:val="24"/>
          <w:szCs w:val="24"/>
        </w:rPr>
        <w:t xml:space="preserve">There are 21 RCs in California </w:t>
      </w:r>
      <w:r w:rsidR="00DC6A1A">
        <w:rPr>
          <w:rFonts w:eastAsia="Times New Roman" w:cstheme="minorHAnsi"/>
          <w:color w:val="222222"/>
          <w:sz w:val="24"/>
          <w:szCs w:val="24"/>
        </w:rPr>
        <w:t>that</w:t>
      </w:r>
      <w:r w:rsidRPr="00996517">
        <w:rPr>
          <w:rFonts w:eastAsia="Times New Roman" w:cstheme="minorHAnsi"/>
          <w:color w:val="222222"/>
          <w:sz w:val="24"/>
          <w:szCs w:val="24"/>
        </w:rPr>
        <w:t xml:space="preserve"> operate across county/city lines to serve large swaths of California. The Alta California </w:t>
      </w:r>
      <w:r w:rsidR="00FE7F63">
        <w:rPr>
          <w:rFonts w:eastAsia="Times New Roman" w:cstheme="minorHAnsi"/>
          <w:color w:val="222222"/>
          <w:sz w:val="24"/>
          <w:szCs w:val="24"/>
        </w:rPr>
        <w:t>RC</w:t>
      </w:r>
      <w:r w:rsidRPr="00996517">
        <w:rPr>
          <w:rFonts w:eastAsia="Times New Roman" w:cstheme="minorHAnsi"/>
          <w:color w:val="222222"/>
          <w:sz w:val="24"/>
          <w:szCs w:val="24"/>
        </w:rPr>
        <w:t xml:space="preserve"> headquartered in Sacramento, for example, serves clients in 10 different counties and dozens of cities. This area is called a catchment area. Each RC is a private nonprofit solely contracted with the state of California to provide services to people with IDD. As such, each contract is unique, and services offered by each RC are different. This lack of uniformity emphasizes the regional differences in California and allows the RCs to tailor services </w:t>
      </w:r>
      <w:r w:rsidR="0046087C">
        <w:rPr>
          <w:rFonts w:eastAsia="Times New Roman" w:cstheme="minorHAnsi"/>
          <w:color w:val="222222"/>
          <w:sz w:val="24"/>
          <w:szCs w:val="24"/>
        </w:rPr>
        <w:t xml:space="preserve">to </w:t>
      </w:r>
      <w:r w:rsidRPr="00996517">
        <w:rPr>
          <w:rFonts w:eastAsia="Times New Roman" w:cstheme="minorHAnsi"/>
          <w:color w:val="222222"/>
          <w:sz w:val="24"/>
          <w:szCs w:val="24"/>
        </w:rPr>
        <w:t xml:space="preserve">best fit their catchment area. </w:t>
      </w:r>
    </w:p>
    <w:p w14:paraId="69555C01" w14:textId="1B460EC5" w:rsidR="00576EAC" w:rsidRPr="00423C00" w:rsidRDefault="00576EAC" w:rsidP="0064732B">
      <w:pPr>
        <w:shd w:val="clear" w:color="auto" w:fill="FFFFFF"/>
        <w:spacing w:after="0" w:line="480" w:lineRule="auto"/>
        <w:rPr>
          <w:rFonts w:eastAsia="Times New Roman" w:cstheme="minorHAnsi"/>
          <w:b/>
          <w:bCs/>
          <w:i/>
          <w:iCs/>
          <w:color w:val="222222"/>
          <w:sz w:val="24"/>
          <w:szCs w:val="24"/>
        </w:rPr>
      </w:pPr>
      <w:r w:rsidRPr="00423C00">
        <w:rPr>
          <w:rFonts w:eastAsia="Times New Roman" w:cstheme="minorHAnsi"/>
          <w:b/>
          <w:bCs/>
          <w:i/>
          <w:iCs/>
          <w:color w:val="222222"/>
          <w:sz w:val="24"/>
          <w:szCs w:val="24"/>
        </w:rPr>
        <w:t>Unmet Needs</w:t>
      </w:r>
    </w:p>
    <w:p w14:paraId="0990182A" w14:textId="17D4CCDA" w:rsidR="00FB37FA" w:rsidRDefault="00487847" w:rsidP="00FB37FA">
      <w:pPr>
        <w:shd w:val="clear" w:color="auto" w:fill="FFFFFF"/>
        <w:spacing w:after="0" w:line="480" w:lineRule="auto"/>
        <w:ind w:firstLine="720"/>
        <w:rPr>
          <w:rFonts w:eastAsia="Times New Roman" w:cstheme="minorHAnsi"/>
          <w:color w:val="222222"/>
          <w:sz w:val="24"/>
          <w:szCs w:val="24"/>
        </w:rPr>
      </w:pPr>
      <w:r>
        <w:rPr>
          <w:rFonts w:eastAsia="Times New Roman" w:cstheme="minorHAnsi"/>
          <w:color w:val="222222"/>
          <w:sz w:val="24"/>
          <w:szCs w:val="24"/>
        </w:rPr>
        <w:t>RCs</w:t>
      </w:r>
      <w:r w:rsidR="00DA3EFF" w:rsidRPr="00996517">
        <w:rPr>
          <w:rFonts w:eastAsia="Times New Roman" w:cstheme="minorHAnsi"/>
          <w:color w:val="222222"/>
          <w:sz w:val="24"/>
          <w:szCs w:val="24"/>
        </w:rPr>
        <w:t xml:space="preserve"> use their power and influence in a number of ways</w:t>
      </w:r>
      <w:r w:rsidR="007C69B6">
        <w:rPr>
          <w:rFonts w:eastAsia="Times New Roman" w:cstheme="minorHAnsi"/>
          <w:color w:val="222222"/>
          <w:sz w:val="24"/>
          <w:szCs w:val="24"/>
        </w:rPr>
        <w:t>,</w:t>
      </w:r>
      <w:r w:rsidR="008B5599" w:rsidRPr="00996517">
        <w:rPr>
          <w:rFonts w:eastAsia="Times New Roman" w:cstheme="minorHAnsi"/>
          <w:color w:val="222222"/>
          <w:sz w:val="24"/>
          <w:szCs w:val="24"/>
        </w:rPr>
        <w:t xml:space="preserve"> </w:t>
      </w:r>
      <w:r w:rsidR="00FB37FA">
        <w:rPr>
          <w:rFonts w:eastAsia="Times New Roman" w:cstheme="minorHAnsi"/>
          <w:color w:val="222222"/>
          <w:sz w:val="24"/>
          <w:szCs w:val="24"/>
        </w:rPr>
        <w:t>three</w:t>
      </w:r>
      <w:r w:rsidR="008B5599" w:rsidRPr="00996517">
        <w:rPr>
          <w:rFonts w:eastAsia="Times New Roman" w:cstheme="minorHAnsi"/>
          <w:color w:val="222222"/>
          <w:sz w:val="24"/>
          <w:szCs w:val="24"/>
        </w:rPr>
        <w:t xml:space="preserve"> of which are </w:t>
      </w:r>
      <w:r w:rsidR="00F32729">
        <w:rPr>
          <w:rFonts w:eastAsia="Times New Roman" w:cstheme="minorHAnsi"/>
          <w:color w:val="222222"/>
          <w:sz w:val="24"/>
          <w:szCs w:val="24"/>
        </w:rPr>
        <w:t>their obligation to</w:t>
      </w:r>
      <w:r w:rsidR="007C69B6">
        <w:rPr>
          <w:rFonts w:eastAsia="Times New Roman" w:cstheme="minorHAnsi"/>
          <w:color w:val="222222"/>
          <w:sz w:val="24"/>
          <w:szCs w:val="24"/>
        </w:rPr>
        <w:t xml:space="preserve"> </w:t>
      </w:r>
      <w:r w:rsidR="008B5599" w:rsidRPr="00996517">
        <w:rPr>
          <w:rFonts w:eastAsia="Times New Roman" w:cstheme="minorHAnsi"/>
          <w:color w:val="222222"/>
          <w:sz w:val="24"/>
          <w:szCs w:val="24"/>
        </w:rPr>
        <w:t>report unmet needs to DDS</w:t>
      </w:r>
      <w:r w:rsidR="00FB37FA">
        <w:rPr>
          <w:rFonts w:eastAsia="Times New Roman" w:cstheme="minorHAnsi"/>
          <w:color w:val="222222"/>
          <w:sz w:val="24"/>
          <w:szCs w:val="24"/>
        </w:rPr>
        <w:t>, participation in the Association of Regional Center Agencies (ARCA)</w:t>
      </w:r>
      <w:r w:rsidR="00DC6A1A">
        <w:rPr>
          <w:rFonts w:eastAsia="Times New Roman" w:cstheme="minorHAnsi"/>
          <w:color w:val="222222"/>
          <w:sz w:val="24"/>
          <w:szCs w:val="24"/>
        </w:rPr>
        <w:t>,</w:t>
      </w:r>
      <w:r w:rsidR="00FB37FA">
        <w:rPr>
          <w:rFonts w:eastAsia="Times New Roman" w:cstheme="minorHAnsi"/>
          <w:color w:val="222222"/>
          <w:sz w:val="24"/>
          <w:szCs w:val="24"/>
        </w:rPr>
        <w:t xml:space="preserve"> and</w:t>
      </w:r>
      <w:r w:rsidR="00F32729">
        <w:rPr>
          <w:rFonts w:eastAsia="Times New Roman" w:cstheme="minorHAnsi"/>
          <w:color w:val="222222"/>
          <w:sz w:val="24"/>
          <w:szCs w:val="24"/>
        </w:rPr>
        <w:t xml:space="preserve"> </w:t>
      </w:r>
      <w:r w:rsidR="00FB37FA">
        <w:rPr>
          <w:rFonts w:eastAsia="Times New Roman" w:cstheme="minorHAnsi"/>
          <w:color w:val="222222"/>
          <w:sz w:val="24"/>
          <w:szCs w:val="24"/>
        </w:rPr>
        <w:t>through the delivery of services via Service Coordinators (SCs) who are employees of the RC.</w:t>
      </w:r>
    </w:p>
    <w:p w14:paraId="7360DB75" w14:textId="0A37AC52" w:rsidR="00DA3EFF" w:rsidRPr="00996517" w:rsidRDefault="00FB37FA" w:rsidP="00FB37FA">
      <w:pPr>
        <w:shd w:val="clear" w:color="auto" w:fill="FFFFFF"/>
        <w:spacing w:after="0" w:line="480" w:lineRule="auto"/>
        <w:ind w:firstLine="720"/>
        <w:rPr>
          <w:rFonts w:eastAsia="Times New Roman" w:cstheme="minorHAnsi"/>
          <w:color w:val="222222"/>
          <w:sz w:val="24"/>
          <w:szCs w:val="24"/>
        </w:rPr>
      </w:pPr>
      <w:r>
        <w:rPr>
          <w:rFonts w:eastAsia="Times New Roman" w:cstheme="minorHAnsi"/>
          <w:color w:val="222222"/>
          <w:sz w:val="24"/>
          <w:szCs w:val="24"/>
        </w:rPr>
        <w:lastRenderedPageBreak/>
        <w:t xml:space="preserve"> T</w:t>
      </w:r>
      <w:r w:rsidR="008B5599" w:rsidRPr="00996517">
        <w:rPr>
          <w:rFonts w:eastAsia="Times New Roman" w:cstheme="minorHAnsi"/>
          <w:color w:val="222222"/>
          <w:sz w:val="24"/>
          <w:szCs w:val="24"/>
        </w:rPr>
        <w:t xml:space="preserve">he unmet needs which are submitted to DDS are statistics </w:t>
      </w:r>
      <w:r w:rsidR="00DC6A1A">
        <w:rPr>
          <w:rFonts w:eastAsia="Times New Roman" w:cstheme="minorHAnsi"/>
          <w:color w:val="222222"/>
          <w:sz w:val="24"/>
          <w:szCs w:val="24"/>
        </w:rPr>
        <w:t>that</w:t>
      </w:r>
      <w:r w:rsidR="008B5599" w:rsidRPr="00996517">
        <w:rPr>
          <w:rFonts w:eastAsia="Times New Roman" w:cstheme="minorHAnsi"/>
          <w:color w:val="222222"/>
          <w:sz w:val="24"/>
          <w:szCs w:val="24"/>
        </w:rPr>
        <w:t xml:space="preserve"> represent the changes and trends within the system of client needs </w:t>
      </w:r>
      <w:r w:rsidR="00DC6A1A">
        <w:rPr>
          <w:rFonts w:eastAsia="Times New Roman" w:cstheme="minorHAnsi"/>
          <w:color w:val="222222"/>
          <w:sz w:val="24"/>
          <w:szCs w:val="24"/>
        </w:rPr>
        <w:t>that</w:t>
      </w:r>
      <w:r w:rsidR="008B5599" w:rsidRPr="00996517">
        <w:rPr>
          <w:rFonts w:eastAsia="Times New Roman" w:cstheme="minorHAnsi"/>
          <w:color w:val="222222"/>
          <w:sz w:val="24"/>
          <w:szCs w:val="24"/>
        </w:rPr>
        <w:t xml:space="preserve"> are going unnoticed. An example would be dental services. The mo</w:t>
      </w:r>
      <w:r w:rsidR="007C69B6">
        <w:rPr>
          <w:rFonts w:eastAsia="Times New Roman" w:cstheme="minorHAnsi"/>
          <w:color w:val="222222"/>
          <w:sz w:val="24"/>
          <w:szCs w:val="24"/>
        </w:rPr>
        <w:t>re</w:t>
      </w:r>
      <w:r w:rsidR="008B5599" w:rsidRPr="00996517">
        <w:rPr>
          <w:rFonts w:eastAsia="Times New Roman" w:cstheme="minorHAnsi"/>
          <w:color w:val="222222"/>
          <w:sz w:val="24"/>
          <w:szCs w:val="24"/>
        </w:rPr>
        <w:t xml:space="preserve"> clients who go without dental services, the larger these statistics become and DDS has more pressure to address this lack of services by increas</w:t>
      </w:r>
      <w:r w:rsidR="0046087C">
        <w:rPr>
          <w:rFonts w:eastAsia="Times New Roman" w:cstheme="minorHAnsi"/>
          <w:color w:val="222222"/>
          <w:sz w:val="24"/>
          <w:szCs w:val="24"/>
        </w:rPr>
        <w:t>ing</w:t>
      </w:r>
      <w:r w:rsidR="008B5599" w:rsidRPr="00996517">
        <w:rPr>
          <w:rFonts w:eastAsia="Times New Roman" w:cstheme="minorHAnsi"/>
          <w:color w:val="222222"/>
          <w:sz w:val="24"/>
          <w:szCs w:val="24"/>
        </w:rPr>
        <w:t xml:space="preserve"> </w:t>
      </w:r>
      <w:r w:rsidR="0046087C" w:rsidRPr="00996517">
        <w:rPr>
          <w:rFonts w:eastAsia="Times New Roman" w:cstheme="minorHAnsi"/>
          <w:color w:val="222222"/>
          <w:sz w:val="24"/>
          <w:szCs w:val="24"/>
        </w:rPr>
        <w:t>rates</w:t>
      </w:r>
      <w:r w:rsidR="0046087C">
        <w:rPr>
          <w:rFonts w:eastAsia="Times New Roman" w:cstheme="minorHAnsi"/>
          <w:color w:val="222222"/>
          <w:sz w:val="24"/>
          <w:szCs w:val="24"/>
        </w:rPr>
        <w:t>,</w:t>
      </w:r>
      <w:r w:rsidR="0046087C" w:rsidRPr="00996517">
        <w:rPr>
          <w:rFonts w:eastAsia="Times New Roman" w:cstheme="minorHAnsi"/>
          <w:color w:val="222222"/>
          <w:sz w:val="24"/>
          <w:szCs w:val="24"/>
        </w:rPr>
        <w:t xml:space="preserve"> hiring</w:t>
      </w:r>
      <w:r w:rsidR="008B5599" w:rsidRPr="00996517">
        <w:rPr>
          <w:rFonts w:eastAsia="Times New Roman" w:cstheme="minorHAnsi"/>
          <w:color w:val="222222"/>
          <w:sz w:val="24"/>
          <w:szCs w:val="24"/>
        </w:rPr>
        <w:t xml:space="preserve"> more dentists, forming new partnerships, etc. Another lever pulled by RCs is the volume at which they present these unmet needs. It can be as quiet as a spreadsheet, or the data can come with letters from client rights advocates and their attorneys.</w:t>
      </w:r>
      <w:r w:rsidR="0098060E">
        <w:rPr>
          <w:rFonts w:eastAsia="Times New Roman" w:cstheme="minorHAnsi"/>
          <w:color w:val="222222"/>
          <w:sz w:val="24"/>
          <w:szCs w:val="24"/>
        </w:rPr>
        <w:t xml:space="preserve"> This </w:t>
      </w:r>
      <w:r w:rsidR="008302C2">
        <w:rPr>
          <w:rFonts w:eastAsia="Times New Roman" w:cstheme="minorHAnsi"/>
          <w:color w:val="222222"/>
          <w:sz w:val="24"/>
          <w:szCs w:val="24"/>
        </w:rPr>
        <w:t xml:space="preserve">presentation of </w:t>
      </w:r>
      <w:r w:rsidR="0098060E" w:rsidRPr="00F32729">
        <w:rPr>
          <w:rFonts w:eastAsia="Times New Roman" w:cstheme="minorHAnsi"/>
          <w:i/>
          <w:iCs/>
          <w:color w:val="222222"/>
          <w:sz w:val="24"/>
          <w:szCs w:val="24"/>
        </w:rPr>
        <w:t>informational power</w:t>
      </w:r>
      <w:r w:rsidR="0098060E">
        <w:rPr>
          <w:rFonts w:eastAsia="Times New Roman" w:cstheme="minorHAnsi"/>
          <w:color w:val="222222"/>
          <w:sz w:val="24"/>
          <w:szCs w:val="24"/>
        </w:rPr>
        <w:t xml:space="preserve"> </w:t>
      </w:r>
      <w:sdt>
        <w:sdtPr>
          <w:rPr>
            <w:rFonts w:eastAsia="Times New Roman" w:cstheme="minorHAnsi"/>
            <w:color w:val="222222"/>
            <w:sz w:val="24"/>
            <w:szCs w:val="24"/>
          </w:rPr>
          <w:id w:val="-226454866"/>
          <w:citation/>
        </w:sdtPr>
        <w:sdtEndPr/>
        <w:sdtContent>
          <w:r w:rsidR="00DB1C9D">
            <w:rPr>
              <w:rFonts w:eastAsia="Times New Roman" w:cstheme="minorHAnsi"/>
              <w:color w:val="222222"/>
              <w:sz w:val="24"/>
              <w:szCs w:val="24"/>
            </w:rPr>
            <w:fldChar w:fldCharType="begin"/>
          </w:r>
          <w:r w:rsidR="00DB1C9D">
            <w:rPr>
              <w:rFonts w:eastAsia="Times New Roman" w:cstheme="minorHAnsi"/>
              <w:color w:val="222222"/>
              <w:sz w:val="24"/>
              <w:szCs w:val="24"/>
            </w:rPr>
            <w:instrText xml:space="preserve"> CITATION Fre59 \l 1033 </w:instrText>
          </w:r>
          <w:r w:rsidR="00DB1C9D">
            <w:rPr>
              <w:rFonts w:eastAsia="Times New Roman" w:cstheme="minorHAnsi"/>
              <w:color w:val="222222"/>
              <w:sz w:val="24"/>
              <w:szCs w:val="24"/>
            </w:rPr>
            <w:fldChar w:fldCharType="separate"/>
          </w:r>
          <w:r w:rsidR="000B4D38" w:rsidRPr="000B4D38">
            <w:rPr>
              <w:rFonts w:eastAsia="Times New Roman" w:cstheme="minorHAnsi"/>
              <w:noProof/>
              <w:color w:val="222222"/>
              <w:sz w:val="24"/>
              <w:szCs w:val="24"/>
            </w:rPr>
            <w:t>(French &amp; Raven, 1959)</w:t>
          </w:r>
          <w:r w:rsidR="00DB1C9D">
            <w:rPr>
              <w:rFonts w:eastAsia="Times New Roman" w:cstheme="minorHAnsi"/>
              <w:color w:val="222222"/>
              <w:sz w:val="24"/>
              <w:szCs w:val="24"/>
            </w:rPr>
            <w:fldChar w:fldCharType="end"/>
          </w:r>
        </w:sdtContent>
      </w:sdt>
      <w:r w:rsidR="000771FF">
        <w:rPr>
          <w:rFonts w:eastAsia="Times New Roman" w:cstheme="minorHAnsi"/>
          <w:color w:val="222222"/>
          <w:sz w:val="24"/>
          <w:szCs w:val="24"/>
        </w:rPr>
        <w:t xml:space="preserve"> </w:t>
      </w:r>
      <w:r w:rsidR="0098060E">
        <w:rPr>
          <w:rFonts w:eastAsia="Times New Roman" w:cstheme="minorHAnsi"/>
          <w:color w:val="222222"/>
          <w:sz w:val="24"/>
          <w:szCs w:val="24"/>
        </w:rPr>
        <w:t xml:space="preserve">by the RC </w:t>
      </w:r>
      <w:r w:rsidR="008B5599" w:rsidRPr="00996517">
        <w:rPr>
          <w:rFonts w:eastAsia="Times New Roman" w:cstheme="minorHAnsi"/>
          <w:color w:val="222222"/>
          <w:sz w:val="24"/>
          <w:szCs w:val="24"/>
        </w:rPr>
        <w:t xml:space="preserve">puts more pressure on DDS </w:t>
      </w:r>
      <w:r w:rsidR="008302C2">
        <w:rPr>
          <w:rFonts w:eastAsia="Times New Roman" w:cstheme="minorHAnsi"/>
          <w:color w:val="222222"/>
          <w:sz w:val="24"/>
          <w:szCs w:val="24"/>
        </w:rPr>
        <w:t>to act in the suggested manner.</w:t>
      </w:r>
      <w:r w:rsidR="008B5599" w:rsidRPr="00996517">
        <w:rPr>
          <w:rFonts w:eastAsia="Times New Roman" w:cstheme="minorHAnsi"/>
          <w:color w:val="222222"/>
          <w:sz w:val="24"/>
          <w:szCs w:val="24"/>
        </w:rPr>
        <w:t xml:space="preserve"> </w:t>
      </w:r>
      <w:r w:rsidR="008302C2">
        <w:rPr>
          <w:rFonts w:eastAsia="Times New Roman" w:cstheme="minorHAnsi"/>
          <w:color w:val="222222"/>
          <w:sz w:val="24"/>
          <w:szCs w:val="24"/>
        </w:rPr>
        <w:t>It could also be seen as a coercive source of power because the supplementary information coming with the unmet needs often outlines vulnerability to legal action or other liability.</w:t>
      </w:r>
    </w:p>
    <w:p w14:paraId="474C1D14" w14:textId="50060D5B" w:rsidR="00576EAC" w:rsidRPr="00423C00" w:rsidRDefault="00576EAC" w:rsidP="0064732B">
      <w:pPr>
        <w:shd w:val="clear" w:color="auto" w:fill="FFFFFF"/>
        <w:spacing w:after="0" w:line="480" w:lineRule="auto"/>
        <w:rPr>
          <w:rFonts w:eastAsia="Times New Roman" w:cstheme="minorHAnsi"/>
          <w:b/>
          <w:bCs/>
          <w:i/>
          <w:iCs/>
          <w:color w:val="222222"/>
          <w:sz w:val="24"/>
          <w:szCs w:val="24"/>
        </w:rPr>
      </w:pPr>
      <w:r w:rsidRPr="00423C00">
        <w:rPr>
          <w:rFonts w:eastAsia="Times New Roman" w:cstheme="minorHAnsi"/>
          <w:b/>
          <w:bCs/>
          <w:i/>
          <w:iCs/>
          <w:color w:val="222222"/>
          <w:sz w:val="24"/>
          <w:szCs w:val="24"/>
        </w:rPr>
        <w:t>RC Participation in ARCA</w:t>
      </w:r>
      <w:r w:rsidR="008B5599" w:rsidRPr="00423C00">
        <w:rPr>
          <w:rFonts w:eastAsia="Times New Roman" w:cstheme="minorHAnsi"/>
          <w:b/>
          <w:bCs/>
          <w:i/>
          <w:iCs/>
          <w:color w:val="222222"/>
          <w:sz w:val="24"/>
          <w:szCs w:val="24"/>
        </w:rPr>
        <w:tab/>
      </w:r>
    </w:p>
    <w:p w14:paraId="1B1C3EEB" w14:textId="69059235" w:rsidR="00DF6EE9" w:rsidRDefault="008B5599" w:rsidP="00423C00">
      <w:pPr>
        <w:shd w:val="clear" w:color="auto" w:fill="FFFFFF"/>
        <w:spacing w:after="0" w:line="480" w:lineRule="auto"/>
        <w:ind w:firstLine="720"/>
        <w:rPr>
          <w:rFonts w:eastAsia="Times New Roman" w:cstheme="minorHAnsi"/>
          <w:color w:val="222222"/>
          <w:sz w:val="24"/>
          <w:szCs w:val="24"/>
        </w:rPr>
      </w:pPr>
      <w:r w:rsidRPr="00996517">
        <w:rPr>
          <w:rFonts w:eastAsia="Times New Roman" w:cstheme="minorHAnsi"/>
          <w:color w:val="222222"/>
          <w:sz w:val="24"/>
          <w:szCs w:val="24"/>
        </w:rPr>
        <w:t xml:space="preserve">Another way RCs are able to use power and influence is by their executive directors participating on the board of directors for ARCA which is the primary lobby arm of the RC system. ARCA’s board </w:t>
      </w:r>
      <w:r w:rsidR="00DF6EE9">
        <w:rPr>
          <w:rFonts w:eastAsia="Times New Roman" w:cstheme="minorHAnsi"/>
          <w:color w:val="222222"/>
          <w:sz w:val="24"/>
          <w:szCs w:val="24"/>
        </w:rPr>
        <w:t>is made up of</w:t>
      </w:r>
      <w:r w:rsidRPr="00996517">
        <w:rPr>
          <w:rFonts w:eastAsia="Times New Roman" w:cstheme="minorHAnsi"/>
          <w:color w:val="222222"/>
          <w:sz w:val="24"/>
          <w:szCs w:val="24"/>
        </w:rPr>
        <w:t xml:space="preserve"> all 21 RC executive directors and is used as a think tank/workgroup on addressing systemic issues in the IDD system</w:t>
      </w:r>
      <w:r w:rsidR="00DF6EE9">
        <w:rPr>
          <w:rFonts w:eastAsia="Times New Roman" w:cstheme="minorHAnsi"/>
          <w:color w:val="222222"/>
          <w:sz w:val="24"/>
          <w:szCs w:val="24"/>
        </w:rPr>
        <w:t xml:space="preserve">. The agenda of ARCA is centered around </w:t>
      </w:r>
      <w:r w:rsidRPr="00996517">
        <w:rPr>
          <w:rFonts w:eastAsia="Times New Roman" w:cstheme="minorHAnsi"/>
          <w:color w:val="222222"/>
          <w:sz w:val="24"/>
          <w:szCs w:val="24"/>
        </w:rPr>
        <w:t>advocating for</w:t>
      </w:r>
      <w:r w:rsidR="00DF6EE9">
        <w:rPr>
          <w:rFonts w:eastAsia="Times New Roman" w:cstheme="minorHAnsi"/>
          <w:color w:val="222222"/>
          <w:sz w:val="24"/>
          <w:szCs w:val="24"/>
        </w:rPr>
        <w:t xml:space="preserve"> </w:t>
      </w:r>
      <w:r w:rsidR="00F32729">
        <w:rPr>
          <w:rFonts w:eastAsia="Times New Roman" w:cstheme="minorHAnsi"/>
          <w:color w:val="222222"/>
          <w:sz w:val="24"/>
          <w:szCs w:val="24"/>
        </w:rPr>
        <w:t>RCs</w:t>
      </w:r>
      <w:r w:rsidR="00556379">
        <w:rPr>
          <w:rFonts w:eastAsia="Times New Roman" w:cstheme="minorHAnsi"/>
          <w:color w:val="222222"/>
          <w:sz w:val="24"/>
          <w:szCs w:val="24"/>
        </w:rPr>
        <w:t xml:space="preserve">, </w:t>
      </w:r>
      <w:r w:rsidR="00B5163C">
        <w:rPr>
          <w:rFonts w:eastAsia="Times New Roman" w:cstheme="minorHAnsi"/>
          <w:color w:val="222222"/>
          <w:sz w:val="24"/>
          <w:szCs w:val="24"/>
        </w:rPr>
        <w:t>pushing pro</w:t>
      </w:r>
      <w:r w:rsidR="00DC6A1A">
        <w:rPr>
          <w:rFonts w:eastAsia="Times New Roman" w:cstheme="minorHAnsi"/>
          <w:color w:val="222222"/>
          <w:sz w:val="24"/>
          <w:szCs w:val="24"/>
        </w:rPr>
        <w:t>-</w:t>
      </w:r>
      <w:r w:rsidR="00B5163C">
        <w:rPr>
          <w:rFonts w:eastAsia="Times New Roman" w:cstheme="minorHAnsi"/>
          <w:color w:val="222222"/>
          <w:sz w:val="24"/>
          <w:szCs w:val="24"/>
        </w:rPr>
        <w:t>IDD legislation</w:t>
      </w:r>
      <w:r w:rsidR="00556379">
        <w:rPr>
          <w:rFonts w:eastAsia="Times New Roman" w:cstheme="minorHAnsi"/>
          <w:color w:val="222222"/>
          <w:sz w:val="24"/>
          <w:szCs w:val="24"/>
        </w:rPr>
        <w:t xml:space="preserve">, and promoting the entitlement system under the Lanterman Act </w:t>
      </w:r>
      <w:sdt>
        <w:sdtPr>
          <w:rPr>
            <w:rFonts w:eastAsia="Times New Roman" w:cstheme="minorHAnsi"/>
            <w:color w:val="222222"/>
            <w:sz w:val="24"/>
            <w:szCs w:val="24"/>
          </w:rPr>
          <w:id w:val="648878493"/>
          <w:citation/>
        </w:sdtPr>
        <w:sdtEndPr/>
        <w:sdtContent>
          <w:r w:rsidR="00556379">
            <w:rPr>
              <w:rFonts w:eastAsia="Times New Roman" w:cstheme="minorHAnsi"/>
              <w:color w:val="222222"/>
              <w:sz w:val="24"/>
              <w:szCs w:val="24"/>
            </w:rPr>
            <w:fldChar w:fldCharType="begin"/>
          </w:r>
          <w:r w:rsidR="00556379">
            <w:rPr>
              <w:rFonts w:eastAsia="Times New Roman" w:cstheme="minorHAnsi"/>
              <w:color w:val="222222"/>
              <w:sz w:val="24"/>
              <w:szCs w:val="24"/>
            </w:rPr>
            <w:instrText xml:space="preserve"> CITATION ARC21 \l 1033 </w:instrText>
          </w:r>
          <w:r w:rsidR="00556379">
            <w:rPr>
              <w:rFonts w:eastAsia="Times New Roman" w:cstheme="minorHAnsi"/>
              <w:color w:val="222222"/>
              <w:sz w:val="24"/>
              <w:szCs w:val="24"/>
            </w:rPr>
            <w:fldChar w:fldCharType="separate"/>
          </w:r>
          <w:r w:rsidR="000B4D38" w:rsidRPr="000B4D38">
            <w:rPr>
              <w:rFonts w:eastAsia="Times New Roman" w:cstheme="minorHAnsi"/>
              <w:noProof/>
              <w:color w:val="222222"/>
              <w:sz w:val="24"/>
              <w:szCs w:val="24"/>
            </w:rPr>
            <w:t>(ARCA, 2021)</w:t>
          </w:r>
          <w:r w:rsidR="00556379">
            <w:rPr>
              <w:rFonts w:eastAsia="Times New Roman" w:cstheme="minorHAnsi"/>
              <w:color w:val="222222"/>
              <w:sz w:val="24"/>
              <w:szCs w:val="24"/>
            </w:rPr>
            <w:fldChar w:fldCharType="end"/>
          </w:r>
        </w:sdtContent>
      </w:sdt>
      <w:r w:rsidRPr="00996517">
        <w:rPr>
          <w:rFonts w:eastAsia="Times New Roman" w:cstheme="minorHAnsi"/>
          <w:color w:val="222222"/>
          <w:sz w:val="24"/>
          <w:szCs w:val="24"/>
        </w:rPr>
        <w:t>.</w:t>
      </w:r>
    </w:p>
    <w:p w14:paraId="0E27AFD7" w14:textId="08DD2377" w:rsidR="008B5599" w:rsidRDefault="00B5163C" w:rsidP="00423C00">
      <w:pPr>
        <w:shd w:val="clear" w:color="auto" w:fill="FFFFFF"/>
        <w:spacing w:after="0" w:line="480" w:lineRule="auto"/>
        <w:ind w:firstLine="720"/>
        <w:rPr>
          <w:rFonts w:eastAsia="Times New Roman" w:cstheme="minorHAnsi"/>
          <w:color w:val="222222"/>
          <w:sz w:val="24"/>
          <w:szCs w:val="24"/>
        </w:rPr>
      </w:pPr>
      <w:r>
        <w:rPr>
          <w:rFonts w:eastAsia="Times New Roman" w:cstheme="minorHAnsi"/>
          <w:color w:val="222222"/>
          <w:sz w:val="24"/>
          <w:szCs w:val="24"/>
        </w:rPr>
        <w:t>ARCA provides</w:t>
      </w:r>
      <w:r w:rsidR="00DF6EE9">
        <w:rPr>
          <w:rFonts w:eastAsia="Times New Roman" w:cstheme="minorHAnsi"/>
          <w:color w:val="222222"/>
          <w:sz w:val="24"/>
          <w:szCs w:val="24"/>
        </w:rPr>
        <w:t xml:space="preserve"> leadership </w:t>
      </w:r>
      <w:r>
        <w:rPr>
          <w:rFonts w:eastAsia="Times New Roman" w:cstheme="minorHAnsi"/>
          <w:color w:val="222222"/>
          <w:sz w:val="24"/>
          <w:szCs w:val="24"/>
        </w:rPr>
        <w:t>to the system due to the fact that the ARCA board is comprised of</w:t>
      </w:r>
      <w:r w:rsidR="008B5599" w:rsidRPr="00996517">
        <w:rPr>
          <w:rFonts w:eastAsia="Times New Roman" w:cstheme="minorHAnsi"/>
          <w:color w:val="222222"/>
          <w:sz w:val="24"/>
          <w:szCs w:val="24"/>
        </w:rPr>
        <w:t xml:space="preserve"> </w:t>
      </w:r>
      <w:r>
        <w:rPr>
          <w:rFonts w:eastAsia="Times New Roman" w:cstheme="minorHAnsi"/>
          <w:color w:val="222222"/>
          <w:sz w:val="24"/>
          <w:szCs w:val="24"/>
        </w:rPr>
        <w:t xml:space="preserve">each RC </w:t>
      </w:r>
      <w:r w:rsidR="00DF6EE9">
        <w:rPr>
          <w:rFonts w:eastAsia="Times New Roman" w:cstheme="minorHAnsi"/>
          <w:color w:val="222222"/>
          <w:sz w:val="24"/>
          <w:szCs w:val="24"/>
        </w:rPr>
        <w:t xml:space="preserve">executive director being a member of their board. </w:t>
      </w:r>
      <w:r w:rsidR="008B5599" w:rsidRPr="00996517">
        <w:rPr>
          <w:rFonts w:eastAsia="Times New Roman" w:cstheme="minorHAnsi"/>
          <w:color w:val="222222"/>
          <w:sz w:val="24"/>
          <w:szCs w:val="24"/>
        </w:rPr>
        <w:t xml:space="preserve"> </w:t>
      </w:r>
      <w:r>
        <w:rPr>
          <w:rFonts w:eastAsia="Times New Roman" w:cstheme="minorHAnsi"/>
          <w:color w:val="222222"/>
          <w:sz w:val="24"/>
          <w:szCs w:val="24"/>
        </w:rPr>
        <w:t>The singularity in the board makeup gives ARCA a great deal of credibility when it comes to IDD issues at the RC level</w:t>
      </w:r>
      <w:r w:rsidR="000B6933">
        <w:rPr>
          <w:rFonts w:eastAsia="Times New Roman" w:cstheme="minorHAnsi"/>
          <w:color w:val="222222"/>
          <w:sz w:val="24"/>
          <w:szCs w:val="24"/>
        </w:rPr>
        <w:t xml:space="preserve"> because</w:t>
      </w:r>
      <w:r w:rsidR="00B04DB8">
        <w:rPr>
          <w:rFonts w:eastAsia="Times New Roman" w:cstheme="minorHAnsi"/>
          <w:color w:val="222222"/>
          <w:sz w:val="24"/>
          <w:szCs w:val="24"/>
        </w:rPr>
        <w:t>,</w:t>
      </w:r>
      <w:r w:rsidR="000B6933">
        <w:rPr>
          <w:rFonts w:eastAsia="Times New Roman" w:cstheme="minorHAnsi"/>
          <w:color w:val="222222"/>
          <w:sz w:val="24"/>
          <w:szCs w:val="24"/>
        </w:rPr>
        <w:t xml:space="preserve"> with their participation</w:t>
      </w:r>
      <w:r w:rsidR="00B04DB8">
        <w:rPr>
          <w:rFonts w:eastAsia="Times New Roman" w:cstheme="minorHAnsi"/>
          <w:color w:val="222222"/>
          <w:sz w:val="24"/>
          <w:szCs w:val="24"/>
        </w:rPr>
        <w:t>,</w:t>
      </w:r>
      <w:r w:rsidR="000B6933">
        <w:rPr>
          <w:rFonts w:eastAsia="Times New Roman" w:cstheme="minorHAnsi"/>
          <w:color w:val="222222"/>
          <w:sz w:val="24"/>
          <w:szCs w:val="24"/>
        </w:rPr>
        <w:t xml:space="preserve"> comes the implicit support of all 21 RCs</w:t>
      </w:r>
      <w:r>
        <w:rPr>
          <w:rFonts w:eastAsia="Times New Roman" w:cstheme="minorHAnsi"/>
          <w:color w:val="222222"/>
          <w:sz w:val="24"/>
          <w:szCs w:val="24"/>
        </w:rPr>
        <w:t>.</w:t>
      </w:r>
      <w:r w:rsidR="000B6933">
        <w:rPr>
          <w:rFonts w:eastAsia="Times New Roman" w:cstheme="minorHAnsi"/>
          <w:color w:val="222222"/>
          <w:sz w:val="24"/>
          <w:szCs w:val="24"/>
        </w:rPr>
        <w:t xml:space="preserve"> ARCA is particularly </w:t>
      </w:r>
      <w:r w:rsidR="000B6933">
        <w:rPr>
          <w:rFonts w:eastAsia="Times New Roman" w:cstheme="minorHAnsi"/>
          <w:color w:val="222222"/>
          <w:sz w:val="24"/>
          <w:szCs w:val="24"/>
        </w:rPr>
        <w:lastRenderedPageBreak/>
        <w:t>effective at navigating the relationship between the RC system administration and DDS legislative direction. For example, when DDS decides how to fund caseload ratios of clients to</w:t>
      </w:r>
      <w:r w:rsidR="00E41328">
        <w:rPr>
          <w:rFonts w:eastAsia="Times New Roman" w:cstheme="minorHAnsi"/>
          <w:color w:val="222222"/>
          <w:sz w:val="24"/>
          <w:szCs w:val="24"/>
        </w:rPr>
        <w:t xml:space="preserve"> service coordinators, ARCA can expertly give real</w:t>
      </w:r>
      <w:r w:rsidR="00DC6A1A">
        <w:rPr>
          <w:rFonts w:eastAsia="Times New Roman" w:cstheme="minorHAnsi"/>
          <w:color w:val="222222"/>
          <w:sz w:val="24"/>
          <w:szCs w:val="24"/>
        </w:rPr>
        <w:t>-</w:t>
      </w:r>
      <w:r w:rsidR="00E41328">
        <w:rPr>
          <w:rFonts w:eastAsia="Times New Roman" w:cstheme="minorHAnsi"/>
          <w:color w:val="222222"/>
          <w:sz w:val="24"/>
          <w:szCs w:val="24"/>
        </w:rPr>
        <w:t xml:space="preserve">time examples of those staffing ratios and where more funding is needed most. DDS relies on the analysis of ARCA to avoid systemic issues, such as the Medicaid Waiver freeze in 1997, where federal funding ceased due to flow to California, due to issues including high caseload ratios </w:t>
      </w:r>
      <w:sdt>
        <w:sdtPr>
          <w:rPr>
            <w:rFonts w:eastAsia="Times New Roman" w:cstheme="minorHAnsi"/>
            <w:color w:val="222222"/>
            <w:sz w:val="24"/>
            <w:szCs w:val="24"/>
          </w:rPr>
          <w:id w:val="-576825816"/>
          <w:citation/>
        </w:sdtPr>
        <w:sdtEndPr/>
        <w:sdtContent>
          <w:r w:rsidR="00E41328">
            <w:rPr>
              <w:rFonts w:eastAsia="Times New Roman" w:cstheme="minorHAnsi"/>
              <w:color w:val="222222"/>
              <w:sz w:val="24"/>
              <w:szCs w:val="24"/>
            </w:rPr>
            <w:fldChar w:fldCharType="begin"/>
          </w:r>
          <w:r w:rsidR="00E41328">
            <w:rPr>
              <w:rFonts w:eastAsia="Times New Roman" w:cstheme="minorHAnsi"/>
              <w:color w:val="222222"/>
              <w:sz w:val="24"/>
              <w:szCs w:val="24"/>
            </w:rPr>
            <w:instrText xml:space="preserve"> CITATION ARC13 \l 1033 </w:instrText>
          </w:r>
          <w:r w:rsidR="00E41328">
            <w:rPr>
              <w:rFonts w:eastAsia="Times New Roman" w:cstheme="minorHAnsi"/>
              <w:color w:val="222222"/>
              <w:sz w:val="24"/>
              <w:szCs w:val="24"/>
            </w:rPr>
            <w:fldChar w:fldCharType="separate"/>
          </w:r>
          <w:r w:rsidR="000B4D38" w:rsidRPr="000B4D38">
            <w:rPr>
              <w:rFonts w:eastAsia="Times New Roman" w:cstheme="minorHAnsi"/>
              <w:noProof/>
              <w:color w:val="222222"/>
              <w:sz w:val="24"/>
              <w:szCs w:val="24"/>
            </w:rPr>
            <w:t>(ARCA, 2013)</w:t>
          </w:r>
          <w:r w:rsidR="00E41328">
            <w:rPr>
              <w:rFonts w:eastAsia="Times New Roman" w:cstheme="minorHAnsi"/>
              <w:color w:val="222222"/>
              <w:sz w:val="24"/>
              <w:szCs w:val="24"/>
            </w:rPr>
            <w:fldChar w:fldCharType="end"/>
          </w:r>
        </w:sdtContent>
      </w:sdt>
      <w:sdt>
        <w:sdtPr>
          <w:rPr>
            <w:rFonts w:eastAsia="Times New Roman" w:cstheme="minorHAnsi"/>
            <w:color w:val="222222"/>
            <w:sz w:val="24"/>
            <w:szCs w:val="24"/>
          </w:rPr>
          <w:id w:val="-1867674152"/>
          <w:citation/>
        </w:sdtPr>
        <w:sdtEndPr/>
        <w:sdtContent>
          <w:r w:rsidR="00E41328">
            <w:rPr>
              <w:rFonts w:eastAsia="Times New Roman" w:cstheme="minorHAnsi"/>
              <w:color w:val="222222"/>
              <w:sz w:val="24"/>
              <w:szCs w:val="24"/>
            </w:rPr>
            <w:fldChar w:fldCharType="begin"/>
          </w:r>
          <w:r w:rsidR="00E41328">
            <w:rPr>
              <w:rFonts w:eastAsia="Times New Roman" w:cstheme="minorHAnsi"/>
              <w:color w:val="222222"/>
              <w:sz w:val="24"/>
              <w:szCs w:val="24"/>
            </w:rPr>
            <w:instrText xml:space="preserve"> CITATION LAO20 \l 1033 </w:instrText>
          </w:r>
          <w:r w:rsidR="00E41328">
            <w:rPr>
              <w:rFonts w:eastAsia="Times New Roman" w:cstheme="minorHAnsi"/>
              <w:color w:val="222222"/>
              <w:sz w:val="24"/>
              <w:szCs w:val="24"/>
            </w:rPr>
            <w:fldChar w:fldCharType="separate"/>
          </w:r>
          <w:r w:rsidR="000B4D38">
            <w:rPr>
              <w:rFonts w:eastAsia="Times New Roman" w:cstheme="minorHAnsi"/>
              <w:noProof/>
              <w:color w:val="222222"/>
              <w:sz w:val="24"/>
              <w:szCs w:val="24"/>
            </w:rPr>
            <w:t xml:space="preserve"> </w:t>
          </w:r>
          <w:r w:rsidR="000B4D38" w:rsidRPr="000B4D38">
            <w:rPr>
              <w:rFonts w:eastAsia="Times New Roman" w:cstheme="minorHAnsi"/>
              <w:noProof/>
              <w:color w:val="222222"/>
              <w:sz w:val="24"/>
              <w:szCs w:val="24"/>
            </w:rPr>
            <w:t>(LAO, 2020)</w:t>
          </w:r>
          <w:r w:rsidR="00E41328">
            <w:rPr>
              <w:rFonts w:eastAsia="Times New Roman" w:cstheme="minorHAnsi"/>
              <w:color w:val="222222"/>
              <w:sz w:val="24"/>
              <w:szCs w:val="24"/>
            </w:rPr>
            <w:fldChar w:fldCharType="end"/>
          </w:r>
        </w:sdtContent>
      </w:sdt>
      <w:r w:rsidR="00E41328">
        <w:rPr>
          <w:rFonts w:eastAsia="Times New Roman" w:cstheme="minorHAnsi"/>
          <w:color w:val="222222"/>
          <w:sz w:val="24"/>
          <w:szCs w:val="24"/>
        </w:rPr>
        <w:t>.</w:t>
      </w:r>
      <w:r w:rsidR="000B6933">
        <w:rPr>
          <w:rFonts w:eastAsia="Times New Roman" w:cstheme="minorHAnsi"/>
          <w:color w:val="222222"/>
          <w:sz w:val="24"/>
          <w:szCs w:val="24"/>
        </w:rPr>
        <w:t xml:space="preserve">  When ARCA meets and decides how to interpret a new </w:t>
      </w:r>
      <w:r w:rsidR="00DC6A1A">
        <w:rPr>
          <w:rFonts w:eastAsia="Times New Roman" w:cstheme="minorHAnsi"/>
          <w:color w:val="222222"/>
          <w:sz w:val="24"/>
          <w:szCs w:val="24"/>
        </w:rPr>
        <w:t>directive,</w:t>
      </w:r>
      <w:r w:rsidR="000B6933">
        <w:rPr>
          <w:rFonts w:eastAsia="Times New Roman" w:cstheme="minorHAnsi"/>
          <w:color w:val="222222"/>
          <w:sz w:val="24"/>
          <w:szCs w:val="24"/>
        </w:rPr>
        <w:t xml:space="preserve"> they are asserting their expert power on the IDD system. The interpretive powers of</w:t>
      </w:r>
      <w:r>
        <w:rPr>
          <w:rFonts w:eastAsia="Times New Roman" w:cstheme="minorHAnsi"/>
          <w:color w:val="222222"/>
          <w:sz w:val="24"/>
          <w:szCs w:val="24"/>
        </w:rPr>
        <w:t xml:space="preserve"> ARCA </w:t>
      </w:r>
      <w:r w:rsidR="000B6933">
        <w:rPr>
          <w:rFonts w:eastAsia="Times New Roman" w:cstheme="minorHAnsi"/>
          <w:color w:val="222222"/>
          <w:sz w:val="24"/>
          <w:szCs w:val="24"/>
        </w:rPr>
        <w:t>and their collective will</w:t>
      </w:r>
      <w:r w:rsidR="008B5599" w:rsidRPr="00996517">
        <w:rPr>
          <w:rFonts w:eastAsia="Times New Roman" w:cstheme="minorHAnsi"/>
          <w:color w:val="222222"/>
          <w:sz w:val="24"/>
          <w:szCs w:val="24"/>
        </w:rPr>
        <w:t xml:space="preserve"> </w:t>
      </w:r>
      <w:r w:rsidR="00DC6A1A" w:rsidRPr="00996517">
        <w:rPr>
          <w:rFonts w:eastAsia="Times New Roman" w:cstheme="minorHAnsi"/>
          <w:color w:val="222222"/>
          <w:sz w:val="24"/>
          <w:szCs w:val="24"/>
        </w:rPr>
        <w:t>give</w:t>
      </w:r>
      <w:r w:rsidR="008B5599" w:rsidRPr="00996517">
        <w:rPr>
          <w:rFonts w:eastAsia="Times New Roman" w:cstheme="minorHAnsi"/>
          <w:color w:val="222222"/>
          <w:sz w:val="24"/>
          <w:szCs w:val="24"/>
        </w:rPr>
        <w:t xml:space="preserve"> each executive director access to making policies </w:t>
      </w:r>
      <w:r w:rsidR="00DC6A1A">
        <w:rPr>
          <w:rFonts w:eastAsia="Times New Roman" w:cstheme="minorHAnsi"/>
          <w:color w:val="222222"/>
          <w:sz w:val="24"/>
          <w:szCs w:val="24"/>
        </w:rPr>
        <w:t>that</w:t>
      </w:r>
      <w:r w:rsidR="008B5599" w:rsidRPr="00996517">
        <w:rPr>
          <w:rFonts w:eastAsia="Times New Roman" w:cstheme="minorHAnsi"/>
          <w:color w:val="222222"/>
          <w:sz w:val="24"/>
          <w:szCs w:val="24"/>
        </w:rPr>
        <w:t xml:space="preserve"> impact the entire IDD system.</w:t>
      </w:r>
    </w:p>
    <w:p w14:paraId="0FB7CF4C" w14:textId="31A75C18" w:rsidR="00FB37FA" w:rsidRPr="00FB37FA" w:rsidRDefault="00FB37FA" w:rsidP="00FB37FA">
      <w:pPr>
        <w:shd w:val="clear" w:color="auto" w:fill="FFFFFF"/>
        <w:spacing w:after="0" w:line="480" w:lineRule="auto"/>
        <w:rPr>
          <w:rFonts w:eastAsia="Times New Roman" w:cstheme="minorHAnsi"/>
          <w:b/>
          <w:bCs/>
          <w:i/>
          <w:iCs/>
          <w:color w:val="222222"/>
          <w:sz w:val="24"/>
          <w:szCs w:val="24"/>
        </w:rPr>
      </w:pPr>
      <w:r w:rsidRPr="00FB37FA">
        <w:rPr>
          <w:rFonts w:eastAsia="Times New Roman" w:cstheme="minorHAnsi"/>
          <w:b/>
          <w:bCs/>
          <w:i/>
          <w:iCs/>
          <w:color w:val="222222"/>
          <w:sz w:val="24"/>
          <w:szCs w:val="24"/>
        </w:rPr>
        <w:t>Service Coordinators</w:t>
      </w:r>
    </w:p>
    <w:p w14:paraId="7C84D8A3" w14:textId="72DA36F8" w:rsidR="00FB37FA" w:rsidRPr="00996517" w:rsidRDefault="00FB37FA" w:rsidP="00423C00">
      <w:pPr>
        <w:shd w:val="clear" w:color="auto" w:fill="FFFFFF"/>
        <w:spacing w:after="0" w:line="480" w:lineRule="auto"/>
        <w:ind w:firstLine="720"/>
        <w:rPr>
          <w:rFonts w:eastAsia="Times New Roman" w:cstheme="minorHAnsi"/>
          <w:color w:val="222222"/>
          <w:sz w:val="24"/>
          <w:szCs w:val="24"/>
        </w:rPr>
      </w:pPr>
      <w:r>
        <w:rPr>
          <w:rFonts w:eastAsia="Times New Roman" w:cstheme="minorHAnsi"/>
          <w:color w:val="222222"/>
          <w:sz w:val="24"/>
          <w:szCs w:val="24"/>
        </w:rPr>
        <w:t>RCs focus on service delivery through their employees called service coordinators (SCs). SCs are responsible for the coordination and implementation of individual program plans (IPPs) of clients within their RC and collectively throughout the state. IPPs are legal documents for the provision of services which gives SCs a great deal of control over what service</w:t>
      </w:r>
      <w:r w:rsidR="00DC6A1A">
        <w:rPr>
          <w:rFonts w:eastAsia="Times New Roman" w:cstheme="minorHAnsi"/>
          <w:color w:val="222222"/>
          <w:sz w:val="24"/>
          <w:szCs w:val="24"/>
        </w:rPr>
        <w:t>s</w:t>
      </w:r>
      <w:r>
        <w:rPr>
          <w:rFonts w:eastAsia="Times New Roman" w:cstheme="minorHAnsi"/>
          <w:color w:val="222222"/>
          <w:sz w:val="24"/>
          <w:szCs w:val="24"/>
        </w:rPr>
        <w:t xml:space="preserve"> are rendered, denied</w:t>
      </w:r>
      <w:r w:rsidR="00DC6A1A">
        <w:rPr>
          <w:rFonts w:eastAsia="Times New Roman" w:cstheme="minorHAnsi"/>
          <w:color w:val="222222"/>
          <w:sz w:val="24"/>
          <w:szCs w:val="24"/>
        </w:rPr>
        <w:t>,</w:t>
      </w:r>
      <w:r>
        <w:rPr>
          <w:rFonts w:eastAsia="Times New Roman" w:cstheme="minorHAnsi"/>
          <w:color w:val="222222"/>
          <w:sz w:val="24"/>
          <w:szCs w:val="24"/>
        </w:rPr>
        <w:t xml:space="preserve"> or explored by individual clients statewide. Each SC carries a caseload of about 90 clients and act</w:t>
      </w:r>
      <w:r w:rsidR="00B04DB8">
        <w:rPr>
          <w:rFonts w:eastAsia="Times New Roman" w:cstheme="minorHAnsi"/>
          <w:color w:val="222222"/>
          <w:sz w:val="24"/>
          <w:szCs w:val="24"/>
        </w:rPr>
        <w:t>s</w:t>
      </w:r>
      <w:r>
        <w:rPr>
          <w:rFonts w:eastAsia="Times New Roman" w:cstheme="minorHAnsi"/>
          <w:color w:val="222222"/>
          <w:sz w:val="24"/>
          <w:szCs w:val="24"/>
        </w:rPr>
        <w:t xml:space="preserve"> as systemwide gatekeepers for those individual clients. The training, institutional knowledge, and willingness of SCs to act dictates how services are going to be rendered to clients within the IDD system. RCs, who employ SCs, hold a great deal of </w:t>
      </w:r>
      <w:r w:rsidRPr="00FB37FA">
        <w:rPr>
          <w:rFonts w:eastAsia="Times New Roman" w:cstheme="minorHAnsi"/>
          <w:i/>
          <w:iCs/>
          <w:color w:val="222222"/>
          <w:sz w:val="24"/>
          <w:szCs w:val="24"/>
        </w:rPr>
        <w:t>reward</w:t>
      </w:r>
      <w:r>
        <w:rPr>
          <w:rFonts w:eastAsia="Times New Roman" w:cstheme="minorHAnsi"/>
          <w:color w:val="222222"/>
          <w:sz w:val="24"/>
          <w:szCs w:val="24"/>
        </w:rPr>
        <w:t xml:space="preserve"> and </w:t>
      </w:r>
      <w:r w:rsidRPr="00FB37FA">
        <w:rPr>
          <w:rFonts w:eastAsia="Times New Roman" w:cstheme="minorHAnsi"/>
          <w:i/>
          <w:iCs/>
          <w:color w:val="222222"/>
          <w:sz w:val="24"/>
          <w:szCs w:val="24"/>
        </w:rPr>
        <w:t>legitimate</w:t>
      </w:r>
      <w:r>
        <w:rPr>
          <w:rFonts w:eastAsia="Times New Roman" w:cstheme="minorHAnsi"/>
          <w:color w:val="222222"/>
          <w:sz w:val="24"/>
          <w:szCs w:val="24"/>
        </w:rPr>
        <w:t xml:space="preserve"> power over these employees while SCs hold </w:t>
      </w:r>
      <w:r w:rsidRPr="00FB37FA">
        <w:rPr>
          <w:rFonts w:eastAsia="Times New Roman" w:cstheme="minorHAnsi"/>
          <w:i/>
          <w:iCs/>
          <w:color w:val="222222"/>
          <w:sz w:val="24"/>
          <w:szCs w:val="24"/>
        </w:rPr>
        <w:t>informational</w:t>
      </w:r>
      <w:r>
        <w:rPr>
          <w:rFonts w:eastAsia="Times New Roman" w:cstheme="minorHAnsi"/>
          <w:color w:val="222222"/>
          <w:sz w:val="24"/>
          <w:szCs w:val="24"/>
        </w:rPr>
        <w:t xml:space="preserve"> power over the clients of the RC. This combination of upward and downward power dynamics gives the RCs a great deal of influence in how services are delivered and what services are developed for the </w:t>
      </w:r>
      <w:r>
        <w:rPr>
          <w:rFonts w:eastAsia="Times New Roman" w:cstheme="minorHAnsi"/>
          <w:color w:val="222222"/>
          <w:sz w:val="24"/>
          <w:szCs w:val="24"/>
        </w:rPr>
        <w:lastRenderedPageBreak/>
        <w:t xml:space="preserve">future statewide. RCs are strictly on the side of public administration and do not directly influence policy, but RCs do have entities at work on their behalf on the policy side. </w:t>
      </w:r>
    </w:p>
    <w:p w14:paraId="7E85B25F" w14:textId="3D15567E" w:rsidR="008B5599" w:rsidRPr="00996517" w:rsidRDefault="0012683F" w:rsidP="008B5599">
      <w:pPr>
        <w:shd w:val="clear" w:color="auto" w:fill="FFFFFF"/>
        <w:spacing w:after="0" w:line="480" w:lineRule="auto"/>
        <w:rPr>
          <w:rFonts w:eastAsia="Times New Roman" w:cstheme="minorHAnsi"/>
          <w:b/>
          <w:bCs/>
          <w:color w:val="222222"/>
          <w:sz w:val="24"/>
          <w:szCs w:val="24"/>
        </w:rPr>
      </w:pPr>
      <w:r>
        <w:rPr>
          <w:rFonts w:eastAsia="Times New Roman" w:cstheme="minorHAnsi"/>
          <w:b/>
          <w:bCs/>
          <w:color w:val="222222"/>
          <w:sz w:val="24"/>
          <w:szCs w:val="24"/>
        </w:rPr>
        <w:t xml:space="preserve">Section 3: </w:t>
      </w:r>
      <w:r w:rsidR="00220AD0">
        <w:rPr>
          <w:rFonts w:eastAsia="Times New Roman" w:cstheme="minorHAnsi"/>
          <w:b/>
          <w:bCs/>
          <w:color w:val="222222"/>
          <w:sz w:val="24"/>
          <w:szCs w:val="24"/>
        </w:rPr>
        <w:t>Power and Influence Held by</w:t>
      </w:r>
      <w:r>
        <w:rPr>
          <w:rFonts w:eastAsia="Times New Roman" w:cstheme="minorHAnsi"/>
          <w:b/>
          <w:bCs/>
          <w:color w:val="222222"/>
          <w:sz w:val="24"/>
          <w:szCs w:val="24"/>
        </w:rPr>
        <w:t xml:space="preserve"> </w:t>
      </w:r>
      <w:r w:rsidR="008B5599" w:rsidRPr="00996517">
        <w:rPr>
          <w:rFonts w:eastAsia="Times New Roman" w:cstheme="minorHAnsi"/>
          <w:b/>
          <w:bCs/>
          <w:color w:val="222222"/>
          <w:sz w:val="24"/>
          <w:szCs w:val="24"/>
        </w:rPr>
        <w:t>Lobbying Firms</w:t>
      </w:r>
    </w:p>
    <w:p w14:paraId="0A5ACEDC" w14:textId="2DD88836" w:rsidR="001112F8" w:rsidRPr="00996517" w:rsidRDefault="008B5599" w:rsidP="000014BE">
      <w:pPr>
        <w:shd w:val="clear" w:color="auto" w:fill="FFFFFF"/>
        <w:spacing w:after="0" w:line="480" w:lineRule="auto"/>
        <w:ind w:firstLine="720"/>
        <w:rPr>
          <w:rFonts w:eastAsia="Times New Roman" w:cstheme="minorHAnsi"/>
          <w:color w:val="222222"/>
          <w:sz w:val="24"/>
          <w:szCs w:val="24"/>
        </w:rPr>
      </w:pPr>
      <w:r w:rsidRPr="00996517">
        <w:rPr>
          <w:rFonts w:eastAsia="Times New Roman" w:cstheme="minorHAnsi"/>
          <w:color w:val="222222"/>
          <w:sz w:val="24"/>
          <w:szCs w:val="24"/>
        </w:rPr>
        <w:t xml:space="preserve">Lobbying firms also play a large role in the power dynamics which run throughout the California IDD system. </w:t>
      </w:r>
      <w:r w:rsidR="001112F8" w:rsidRPr="00996517">
        <w:rPr>
          <w:rFonts w:eastAsia="Times New Roman" w:cstheme="minorHAnsi"/>
          <w:color w:val="222222"/>
          <w:sz w:val="24"/>
          <w:szCs w:val="24"/>
        </w:rPr>
        <w:t xml:space="preserve">IDD legislation is pushed forward by constituents all over the state, however, lobbyists are typically the ones who </w:t>
      </w:r>
      <w:r w:rsidR="00B5163C">
        <w:rPr>
          <w:rFonts w:eastAsia="Times New Roman" w:cstheme="minorHAnsi"/>
          <w:color w:val="222222"/>
          <w:sz w:val="24"/>
          <w:szCs w:val="24"/>
        </w:rPr>
        <w:t>write, amend</w:t>
      </w:r>
      <w:r w:rsidR="00DC6A1A">
        <w:rPr>
          <w:rFonts w:eastAsia="Times New Roman" w:cstheme="minorHAnsi"/>
          <w:color w:val="222222"/>
          <w:sz w:val="24"/>
          <w:szCs w:val="24"/>
        </w:rPr>
        <w:t>,</w:t>
      </w:r>
      <w:r w:rsidR="00B5163C">
        <w:rPr>
          <w:rFonts w:eastAsia="Times New Roman" w:cstheme="minorHAnsi"/>
          <w:color w:val="222222"/>
          <w:sz w:val="24"/>
          <w:szCs w:val="24"/>
        </w:rPr>
        <w:t xml:space="preserve"> and recommend</w:t>
      </w:r>
      <w:r w:rsidR="001112F8" w:rsidRPr="00996517">
        <w:rPr>
          <w:rFonts w:eastAsia="Times New Roman" w:cstheme="minorHAnsi"/>
          <w:color w:val="222222"/>
          <w:sz w:val="24"/>
          <w:szCs w:val="24"/>
        </w:rPr>
        <w:t xml:space="preserve"> the actual policies. </w:t>
      </w:r>
      <w:r w:rsidR="00B5163C">
        <w:rPr>
          <w:rFonts w:eastAsia="Times New Roman" w:cstheme="minorHAnsi"/>
          <w:color w:val="222222"/>
          <w:sz w:val="24"/>
          <w:szCs w:val="24"/>
        </w:rPr>
        <w:t>The Arc, a federal organization devoted to the advocacy of IDD issues nationwide, is the parent agency of The Arc of California, which</w:t>
      </w:r>
      <w:r w:rsidR="001112F8" w:rsidRPr="00996517">
        <w:rPr>
          <w:rFonts w:eastAsia="Times New Roman" w:cstheme="minorHAnsi"/>
          <w:color w:val="222222"/>
          <w:sz w:val="24"/>
          <w:szCs w:val="24"/>
        </w:rPr>
        <w:t xml:space="preserve"> is a large presence in </w:t>
      </w:r>
      <w:r w:rsidR="00B5163C">
        <w:rPr>
          <w:rFonts w:eastAsia="Times New Roman" w:cstheme="minorHAnsi"/>
          <w:color w:val="222222"/>
          <w:sz w:val="24"/>
          <w:szCs w:val="24"/>
        </w:rPr>
        <w:t>the IDD political environment</w:t>
      </w:r>
      <w:r w:rsidR="001112F8" w:rsidRPr="00996517">
        <w:rPr>
          <w:rFonts w:eastAsia="Times New Roman" w:cstheme="minorHAnsi"/>
          <w:color w:val="222222"/>
          <w:sz w:val="24"/>
          <w:szCs w:val="24"/>
        </w:rPr>
        <w:t xml:space="preserve"> and coordinate</w:t>
      </w:r>
      <w:r w:rsidR="007C69B6">
        <w:rPr>
          <w:rFonts w:eastAsia="Times New Roman" w:cstheme="minorHAnsi"/>
          <w:color w:val="222222"/>
          <w:sz w:val="24"/>
          <w:szCs w:val="24"/>
        </w:rPr>
        <w:t>s</w:t>
      </w:r>
      <w:r w:rsidR="001112F8" w:rsidRPr="00996517">
        <w:rPr>
          <w:rFonts w:eastAsia="Times New Roman" w:cstheme="minorHAnsi"/>
          <w:color w:val="222222"/>
          <w:sz w:val="24"/>
          <w:szCs w:val="24"/>
        </w:rPr>
        <w:t xml:space="preserve"> legislative efforts across the state.</w:t>
      </w:r>
      <w:r w:rsidR="00DE392F">
        <w:rPr>
          <w:rFonts w:eastAsia="Times New Roman" w:cstheme="minorHAnsi"/>
          <w:color w:val="222222"/>
          <w:sz w:val="24"/>
          <w:szCs w:val="24"/>
        </w:rPr>
        <w:t xml:space="preserve"> The Arc of California is one of the most active groups and most influential in the state as observed through their capitol briefs, legislative advocacy campaigns, their annual IDD policy conference</w:t>
      </w:r>
      <w:r w:rsidR="00B04DB8">
        <w:rPr>
          <w:rFonts w:eastAsia="Times New Roman" w:cstheme="minorHAnsi"/>
          <w:color w:val="222222"/>
          <w:sz w:val="24"/>
          <w:szCs w:val="24"/>
        </w:rPr>
        <w:t>,</w:t>
      </w:r>
      <w:r w:rsidR="00DE392F">
        <w:rPr>
          <w:rFonts w:eastAsia="Times New Roman" w:cstheme="minorHAnsi"/>
          <w:color w:val="222222"/>
          <w:sz w:val="24"/>
          <w:szCs w:val="24"/>
        </w:rPr>
        <w:t xml:space="preserve"> and their extensive lobbying efforts with the legislature</w:t>
      </w:r>
      <w:r w:rsidR="00DE392F" w:rsidRPr="00996517">
        <w:rPr>
          <w:rFonts w:eastAsia="Times New Roman" w:cstheme="minorHAnsi"/>
          <w:color w:val="222222"/>
          <w:sz w:val="24"/>
          <w:szCs w:val="24"/>
        </w:rPr>
        <w:t xml:space="preserve">. </w:t>
      </w:r>
      <w:r w:rsidR="001112F8" w:rsidRPr="00996517">
        <w:rPr>
          <w:rFonts w:eastAsia="Times New Roman" w:cstheme="minorHAnsi"/>
          <w:color w:val="222222"/>
          <w:sz w:val="24"/>
          <w:szCs w:val="24"/>
        </w:rPr>
        <w:t xml:space="preserve"> </w:t>
      </w:r>
      <w:r w:rsidR="00DB1C9D">
        <w:rPr>
          <w:rFonts w:eastAsia="Times New Roman" w:cstheme="minorHAnsi"/>
          <w:color w:val="222222"/>
          <w:sz w:val="24"/>
          <w:szCs w:val="24"/>
        </w:rPr>
        <w:t>The Lanterman Coalition is another</w:t>
      </w:r>
      <w:r w:rsidR="00DE392F">
        <w:rPr>
          <w:rFonts w:eastAsia="Times New Roman" w:cstheme="minorHAnsi"/>
          <w:color w:val="222222"/>
          <w:sz w:val="24"/>
          <w:szCs w:val="24"/>
        </w:rPr>
        <w:t xml:space="preserve"> large lobbying agency representing about 25 different associations, lobbying groups, nonprofits</w:t>
      </w:r>
      <w:r w:rsidR="00DC6A1A">
        <w:rPr>
          <w:rFonts w:eastAsia="Times New Roman" w:cstheme="minorHAnsi"/>
          <w:color w:val="222222"/>
          <w:sz w:val="24"/>
          <w:szCs w:val="24"/>
        </w:rPr>
        <w:t>,</w:t>
      </w:r>
      <w:r w:rsidR="00DE392F">
        <w:rPr>
          <w:rFonts w:eastAsia="Times New Roman" w:cstheme="minorHAnsi"/>
          <w:color w:val="222222"/>
          <w:sz w:val="24"/>
          <w:szCs w:val="24"/>
        </w:rPr>
        <w:t xml:space="preserve"> and other firms who advocate on behalf of the IDD agenda, but in many different ways. For example,</w:t>
      </w:r>
      <w:r w:rsidR="00DB1C9D">
        <w:rPr>
          <w:rFonts w:eastAsia="Times New Roman" w:cstheme="minorHAnsi"/>
          <w:color w:val="222222"/>
          <w:sz w:val="24"/>
          <w:szCs w:val="24"/>
        </w:rPr>
        <w:t xml:space="preserve"> ARCA </w:t>
      </w:r>
      <w:r w:rsidR="00DE392F">
        <w:rPr>
          <w:rFonts w:eastAsia="Times New Roman" w:cstheme="minorHAnsi"/>
          <w:color w:val="222222"/>
          <w:sz w:val="24"/>
          <w:szCs w:val="24"/>
        </w:rPr>
        <w:t>is a member of the Coalition and represents the interests of specifically RCs and their executive directors.</w:t>
      </w:r>
      <w:r w:rsidR="00DB1C9D">
        <w:rPr>
          <w:rFonts w:eastAsia="Times New Roman" w:cstheme="minorHAnsi"/>
          <w:color w:val="222222"/>
          <w:sz w:val="24"/>
          <w:szCs w:val="24"/>
        </w:rPr>
        <w:t xml:space="preserve"> There are many </w:t>
      </w:r>
      <w:r w:rsidR="00DC6A1A">
        <w:rPr>
          <w:rFonts w:eastAsia="Times New Roman" w:cstheme="minorHAnsi"/>
          <w:color w:val="222222"/>
          <w:sz w:val="24"/>
          <w:szCs w:val="24"/>
        </w:rPr>
        <w:t>other organizations</w:t>
      </w:r>
      <w:r w:rsidR="001112F8" w:rsidRPr="00996517">
        <w:rPr>
          <w:rFonts w:eastAsia="Times New Roman" w:cstheme="minorHAnsi"/>
          <w:color w:val="222222"/>
          <w:sz w:val="24"/>
          <w:szCs w:val="24"/>
        </w:rPr>
        <w:t>, like the Down Syndrome Alliance</w:t>
      </w:r>
      <w:r w:rsidR="00DB1C9D">
        <w:rPr>
          <w:rFonts w:eastAsia="Times New Roman" w:cstheme="minorHAnsi"/>
          <w:color w:val="222222"/>
          <w:sz w:val="24"/>
          <w:szCs w:val="24"/>
        </w:rPr>
        <w:t xml:space="preserve">, </w:t>
      </w:r>
      <w:r w:rsidR="001112F8" w:rsidRPr="00996517">
        <w:rPr>
          <w:rFonts w:eastAsia="Times New Roman" w:cstheme="minorHAnsi"/>
          <w:color w:val="222222"/>
          <w:sz w:val="24"/>
          <w:szCs w:val="24"/>
        </w:rPr>
        <w:t>United Cerebral Palsy,</w:t>
      </w:r>
      <w:r w:rsidR="003C28F9">
        <w:rPr>
          <w:rFonts w:eastAsia="Times New Roman" w:cstheme="minorHAnsi"/>
          <w:color w:val="222222"/>
          <w:sz w:val="24"/>
          <w:szCs w:val="24"/>
        </w:rPr>
        <w:t xml:space="preserve"> Autism Speaks,</w:t>
      </w:r>
      <w:r w:rsidR="00DE392F">
        <w:rPr>
          <w:rFonts w:eastAsia="Times New Roman" w:cstheme="minorHAnsi"/>
          <w:color w:val="222222"/>
          <w:sz w:val="24"/>
          <w:szCs w:val="24"/>
        </w:rPr>
        <w:t xml:space="preserve"> and</w:t>
      </w:r>
      <w:r w:rsidR="00DB1C9D">
        <w:rPr>
          <w:rFonts w:eastAsia="Times New Roman" w:cstheme="minorHAnsi"/>
          <w:color w:val="222222"/>
          <w:sz w:val="24"/>
          <w:szCs w:val="24"/>
        </w:rPr>
        <w:t xml:space="preserve"> Fetal Alcohol Spectrum Disorder Network, </w:t>
      </w:r>
      <w:r w:rsidR="00487847">
        <w:rPr>
          <w:rFonts w:eastAsia="Times New Roman" w:cstheme="minorHAnsi"/>
          <w:color w:val="222222"/>
          <w:sz w:val="24"/>
          <w:szCs w:val="24"/>
        </w:rPr>
        <w:t>that</w:t>
      </w:r>
      <w:r w:rsidR="003C28F9">
        <w:rPr>
          <w:rFonts w:eastAsia="Times New Roman" w:cstheme="minorHAnsi"/>
          <w:color w:val="222222"/>
          <w:sz w:val="24"/>
          <w:szCs w:val="24"/>
        </w:rPr>
        <w:t xml:space="preserve"> contribute to the collective voice in California</w:t>
      </w:r>
      <w:r w:rsidR="00487847">
        <w:rPr>
          <w:rFonts w:eastAsia="Times New Roman" w:cstheme="minorHAnsi"/>
          <w:color w:val="222222"/>
          <w:sz w:val="24"/>
          <w:szCs w:val="24"/>
        </w:rPr>
        <w:t>,</w:t>
      </w:r>
      <w:r w:rsidR="001112F8" w:rsidRPr="00996517">
        <w:rPr>
          <w:rFonts w:eastAsia="Times New Roman" w:cstheme="minorHAnsi"/>
          <w:color w:val="222222"/>
          <w:sz w:val="24"/>
          <w:szCs w:val="24"/>
        </w:rPr>
        <w:t xml:space="preserve"> </w:t>
      </w:r>
      <w:r w:rsidR="003C28F9">
        <w:rPr>
          <w:rFonts w:eastAsia="Times New Roman" w:cstheme="minorHAnsi"/>
          <w:color w:val="222222"/>
          <w:sz w:val="24"/>
          <w:szCs w:val="24"/>
        </w:rPr>
        <w:t>lobby</w:t>
      </w:r>
      <w:r w:rsidR="00487847">
        <w:rPr>
          <w:rFonts w:eastAsia="Times New Roman" w:cstheme="minorHAnsi"/>
          <w:color w:val="222222"/>
          <w:sz w:val="24"/>
          <w:szCs w:val="24"/>
        </w:rPr>
        <w:t>ing</w:t>
      </w:r>
      <w:r w:rsidR="001112F8" w:rsidRPr="00996517">
        <w:rPr>
          <w:rFonts w:eastAsia="Times New Roman" w:cstheme="minorHAnsi"/>
          <w:color w:val="222222"/>
          <w:sz w:val="24"/>
          <w:szCs w:val="24"/>
        </w:rPr>
        <w:t xml:space="preserve"> lawmakers to push more diagnosis</w:t>
      </w:r>
      <w:r w:rsidR="007C69B6">
        <w:rPr>
          <w:rFonts w:eastAsia="Times New Roman" w:cstheme="minorHAnsi"/>
          <w:color w:val="222222"/>
          <w:sz w:val="24"/>
          <w:szCs w:val="24"/>
        </w:rPr>
        <w:t>-</w:t>
      </w:r>
      <w:r w:rsidR="001112F8" w:rsidRPr="00996517">
        <w:rPr>
          <w:rFonts w:eastAsia="Times New Roman" w:cstheme="minorHAnsi"/>
          <w:color w:val="222222"/>
          <w:sz w:val="24"/>
          <w:szCs w:val="24"/>
        </w:rPr>
        <w:t xml:space="preserve">specific changes to services and supports. </w:t>
      </w:r>
    </w:p>
    <w:p w14:paraId="22FAB384" w14:textId="66034FF6" w:rsidR="007A796E" w:rsidRPr="00996517" w:rsidRDefault="001112F8" w:rsidP="0064732B">
      <w:pPr>
        <w:shd w:val="clear" w:color="auto" w:fill="FFFFFF"/>
        <w:spacing w:after="0" w:line="480" w:lineRule="auto"/>
        <w:rPr>
          <w:rFonts w:eastAsia="Times New Roman" w:cstheme="minorHAnsi"/>
          <w:color w:val="222222"/>
          <w:sz w:val="24"/>
          <w:szCs w:val="24"/>
        </w:rPr>
      </w:pPr>
      <w:r w:rsidRPr="00996517">
        <w:rPr>
          <w:rFonts w:eastAsia="Times New Roman" w:cstheme="minorHAnsi"/>
          <w:color w:val="222222"/>
          <w:sz w:val="24"/>
          <w:szCs w:val="24"/>
        </w:rPr>
        <w:tab/>
        <w:t xml:space="preserve">Lobbying firms have many different sources of power and two of them are the ability to make direct contact with legislators and the ability to rally local grassroots for awareness. Lobbying firms </w:t>
      </w:r>
      <w:r w:rsidR="00DC6A1A">
        <w:rPr>
          <w:rFonts w:eastAsia="Times New Roman" w:cstheme="minorHAnsi"/>
          <w:color w:val="222222"/>
          <w:sz w:val="24"/>
          <w:szCs w:val="24"/>
        </w:rPr>
        <w:t>can</w:t>
      </w:r>
      <w:r w:rsidRPr="00996517">
        <w:rPr>
          <w:rFonts w:eastAsia="Times New Roman" w:cstheme="minorHAnsi"/>
          <w:color w:val="222222"/>
          <w:sz w:val="24"/>
          <w:szCs w:val="24"/>
        </w:rPr>
        <w:t xml:space="preserve"> directly access the California Legislature’s House Sub Committee on </w:t>
      </w:r>
      <w:r w:rsidRPr="00996517">
        <w:rPr>
          <w:rFonts w:eastAsia="Times New Roman" w:cstheme="minorHAnsi"/>
          <w:color w:val="222222"/>
          <w:sz w:val="24"/>
          <w:szCs w:val="24"/>
        </w:rPr>
        <w:lastRenderedPageBreak/>
        <w:t xml:space="preserve">Intellectual and Developmental Disabilities which is where much of the IDD specific legislation comes from. This well-worn </w:t>
      </w:r>
      <w:r w:rsidR="00996517" w:rsidRPr="00996517">
        <w:rPr>
          <w:rFonts w:eastAsia="Times New Roman" w:cstheme="minorHAnsi"/>
          <w:color w:val="222222"/>
          <w:sz w:val="24"/>
          <w:szCs w:val="24"/>
        </w:rPr>
        <w:t>channel gives</w:t>
      </w:r>
      <w:r w:rsidRPr="00996517">
        <w:rPr>
          <w:rFonts w:eastAsia="Times New Roman" w:cstheme="minorHAnsi"/>
          <w:color w:val="222222"/>
          <w:sz w:val="24"/>
          <w:szCs w:val="24"/>
        </w:rPr>
        <w:t xml:space="preserve"> lobbyists direct access to the </w:t>
      </w:r>
      <w:r w:rsidR="00996517" w:rsidRPr="00996517">
        <w:rPr>
          <w:rFonts w:eastAsia="Times New Roman" w:cstheme="minorHAnsi"/>
          <w:color w:val="222222"/>
          <w:sz w:val="24"/>
          <w:szCs w:val="24"/>
        </w:rPr>
        <w:t>assembly members</w:t>
      </w:r>
      <w:r w:rsidRPr="00996517">
        <w:rPr>
          <w:rFonts w:eastAsia="Times New Roman" w:cstheme="minorHAnsi"/>
          <w:color w:val="222222"/>
          <w:sz w:val="24"/>
          <w:szCs w:val="24"/>
        </w:rPr>
        <w:t xml:space="preserve"> who are making laws for the IDD system.</w:t>
      </w:r>
      <w:r w:rsidR="008302C2">
        <w:rPr>
          <w:rFonts w:eastAsia="Times New Roman" w:cstheme="minorHAnsi"/>
          <w:color w:val="222222"/>
          <w:sz w:val="24"/>
          <w:szCs w:val="24"/>
        </w:rPr>
        <w:t xml:space="preserve"> Lobbyists, like those from </w:t>
      </w:r>
      <w:r w:rsidR="003C28F9">
        <w:rPr>
          <w:rFonts w:eastAsia="Times New Roman" w:cstheme="minorHAnsi"/>
          <w:color w:val="222222"/>
          <w:sz w:val="24"/>
          <w:szCs w:val="24"/>
        </w:rPr>
        <w:t>The Arc</w:t>
      </w:r>
      <w:r w:rsidR="008302C2">
        <w:rPr>
          <w:rFonts w:eastAsia="Times New Roman" w:cstheme="minorHAnsi"/>
          <w:color w:val="222222"/>
          <w:sz w:val="24"/>
          <w:szCs w:val="24"/>
        </w:rPr>
        <w:t xml:space="preserve">, </w:t>
      </w:r>
      <w:r w:rsidR="00487847">
        <w:rPr>
          <w:rFonts w:eastAsia="Times New Roman" w:cstheme="minorHAnsi"/>
          <w:color w:val="222222"/>
          <w:sz w:val="24"/>
          <w:szCs w:val="24"/>
        </w:rPr>
        <w:t>apply</w:t>
      </w:r>
      <w:r w:rsidR="008302C2">
        <w:rPr>
          <w:rFonts w:eastAsia="Times New Roman" w:cstheme="minorHAnsi"/>
          <w:color w:val="222222"/>
          <w:sz w:val="24"/>
          <w:szCs w:val="24"/>
        </w:rPr>
        <w:t xml:space="preserve"> strong </w:t>
      </w:r>
      <w:r w:rsidR="008302C2" w:rsidRPr="00FB37FA">
        <w:rPr>
          <w:rFonts w:eastAsia="Times New Roman" w:cstheme="minorHAnsi"/>
          <w:i/>
          <w:iCs/>
          <w:color w:val="222222"/>
          <w:sz w:val="24"/>
          <w:szCs w:val="24"/>
        </w:rPr>
        <w:t>referent</w:t>
      </w:r>
      <w:r w:rsidR="008302C2">
        <w:rPr>
          <w:rFonts w:eastAsia="Times New Roman" w:cstheme="minorHAnsi"/>
          <w:color w:val="222222"/>
          <w:sz w:val="24"/>
          <w:szCs w:val="24"/>
        </w:rPr>
        <w:t xml:space="preserve"> power</w:t>
      </w:r>
      <w:r w:rsidR="005E1719">
        <w:rPr>
          <w:rFonts w:eastAsia="Times New Roman" w:cstheme="minorHAnsi"/>
          <w:color w:val="222222"/>
          <w:sz w:val="24"/>
          <w:szCs w:val="24"/>
        </w:rPr>
        <w:t xml:space="preserve"> </w:t>
      </w:r>
      <w:sdt>
        <w:sdtPr>
          <w:rPr>
            <w:rFonts w:eastAsia="Times New Roman" w:cstheme="minorHAnsi"/>
            <w:color w:val="222222"/>
            <w:sz w:val="24"/>
            <w:szCs w:val="24"/>
          </w:rPr>
          <w:id w:val="-909845401"/>
          <w:citation/>
        </w:sdtPr>
        <w:sdtEndPr/>
        <w:sdtContent>
          <w:r w:rsidR="005E1719">
            <w:rPr>
              <w:rFonts w:eastAsia="Times New Roman" w:cstheme="minorHAnsi"/>
              <w:color w:val="222222"/>
              <w:sz w:val="24"/>
              <w:szCs w:val="24"/>
            </w:rPr>
            <w:fldChar w:fldCharType="begin"/>
          </w:r>
          <w:r w:rsidR="005E1719">
            <w:rPr>
              <w:rFonts w:eastAsia="Times New Roman" w:cstheme="minorHAnsi"/>
              <w:color w:val="222222"/>
              <w:sz w:val="24"/>
              <w:szCs w:val="24"/>
            </w:rPr>
            <w:instrText xml:space="preserve"> CITATION Fre59 \l 1033 </w:instrText>
          </w:r>
          <w:r w:rsidR="005E1719">
            <w:rPr>
              <w:rFonts w:eastAsia="Times New Roman" w:cstheme="minorHAnsi"/>
              <w:color w:val="222222"/>
              <w:sz w:val="24"/>
              <w:szCs w:val="24"/>
            </w:rPr>
            <w:fldChar w:fldCharType="separate"/>
          </w:r>
          <w:r w:rsidR="000B4D38" w:rsidRPr="000B4D38">
            <w:rPr>
              <w:rFonts w:eastAsia="Times New Roman" w:cstheme="minorHAnsi"/>
              <w:noProof/>
              <w:color w:val="222222"/>
              <w:sz w:val="24"/>
              <w:szCs w:val="24"/>
            </w:rPr>
            <w:t>(French &amp; Raven, 1959)</w:t>
          </w:r>
          <w:r w:rsidR="005E1719">
            <w:rPr>
              <w:rFonts w:eastAsia="Times New Roman" w:cstheme="minorHAnsi"/>
              <w:color w:val="222222"/>
              <w:sz w:val="24"/>
              <w:szCs w:val="24"/>
            </w:rPr>
            <w:fldChar w:fldCharType="end"/>
          </w:r>
        </w:sdtContent>
      </w:sdt>
      <w:r w:rsidR="008302C2">
        <w:rPr>
          <w:rFonts w:eastAsia="Times New Roman" w:cstheme="minorHAnsi"/>
          <w:color w:val="222222"/>
          <w:sz w:val="24"/>
          <w:szCs w:val="24"/>
        </w:rPr>
        <w:t xml:space="preserve"> which draws in grassroots organizers and can direct that energy towards the legislature. </w:t>
      </w:r>
      <w:r w:rsidR="003C28F9">
        <w:rPr>
          <w:rFonts w:eastAsia="Times New Roman" w:cstheme="minorHAnsi"/>
          <w:color w:val="222222"/>
          <w:sz w:val="24"/>
          <w:szCs w:val="24"/>
        </w:rPr>
        <w:t xml:space="preserve">ARCA, too, uses </w:t>
      </w:r>
      <w:r w:rsidR="003C28F9" w:rsidRPr="00FB37FA">
        <w:rPr>
          <w:rFonts w:eastAsia="Times New Roman" w:cstheme="minorHAnsi"/>
          <w:i/>
          <w:iCs/>
          <w:color w:val="222222"/>
          <w:sz w:val="24"/>
          <w:szCs w:val="24"/>
        </w:rPr>
        <w:t>informational</w:t>
      </w:r>
      <w:r w:rsidR="003C28F9">
        <w:rPr>
          <w:rFonts w:eastAsia="Times New Roman" w:cstheme="minorHAnsi"/>
          <w:color w:val="222222"/>
          <w:sz w:val="24"/>
          <w:szCs w:val="24"/>
        </w:rPr>
        <w:t xml:space="preserve"> power</w:t>
      </w:r>
      <w:r w:rsidR="005E1719">
        <w:rPr>
          <w:rFonts w:eastAsia="Times New Roman" w:cstheme="minorHAnsi"/>
          <w:color w:val="222222"/>
          <w:sz w:val="24"/>
          <w:szCs w:val="24"/>
        </w:rPr>
        <w:t xml:space="preserve"> </w:t>
      </w:r>
      <w:sdt>
        <w:sdtPr>
          <w:rPr>
            <w:rFonts w:eastAsia="Times New Roman" w:cstheme="minorHAnsi"/>
            <w:color w:val="222222"/>
            <w:sz w:val="24"/>
            <w:szCs w:val="24"/>
          </w:rPr>
          <w:id w:val="1031615993"/>
          <w:citation/>
        </w:sdtPr>
        <w:sdtEndPr/>
        <w:sdtContent>
          <w:r w:rsidR="005E1719">
            <w:rPr>
              <w:rFonts w:eastAsia="Times New Roman" w:cstheme="minorHAnsi"/>
              <w:color w:val="222222"/>
              <w:sz w:val="24"/>
              <w:szCs w:val="24"/>
            </w:rPr>
            <w:fldChar w:fldCharType="begin"/>
          </w:r>
          <w:r w:rsidR="005E1719">
            <w:rPr>
              <w:rFonts w:eastAsia="Times New Roman" w:cstheme="minorHAnsi"/>
              <w:color w:val="222222"/>
              <w:sz w:val="24"/>
              <w:szCs w:val="24"/>
            </w:rPr>
            <w:instrText xml:space="preserve"> CITATION Fre59 \l 1033 </w:instrText>
          </w:r>
          <w:r w:rsidR="005E1719">
            <w:rPr>
              <w:rFonts w:eastAsia="Times New Roman" w:cstheme="minorHAnsi"/>
              <w:color w:val="222222"/>
              <w:sz w:val="24"/>
              <w:szCs w:val="24"/>
            </w:rPr>
            <w:fldChar w:fldCharType="separate"/>
          </w:r>
          <w:r w:rsidR="000B4D38" w:rsidRPr="000B4D38">
            <w:rPr>
              <w:rFonts w:eastAsia="Times New Roman" w:cstheme="minorHAnsi"/>
              <w:noProof/>
              <w:color w:val="222222"/>
              <w:sz w:val="24"/>
              <w:szCs w:val="24"/>
            </w:rPr>
            <w:t>(French &amp; Raven, 1959)</w:t>
          </w:r>
          <w:r w:rsidR="005E1719">
            <w:rPr>
              <w:rFonts w:eastAsia="Times New Roman" w:cstheme="minorHAnsi"/>
              <w:color w:val="222222"/>
              <w:sz w:val="24"/>
              <w:szCs w:val="24"/>
            </w:rPr>
            <w:fldChar w:fldCharType="end"/>
          </w:r>
        </w:sdtContent>
      </w:sdt>
      <w:r w:rsidR="003C28F9">
        <w:rPr>
          <w:rFonts w:eastAsia="Times New Roman" w:cstheme="minorHAnsi"/>
          <w:color w:val="222222"/>
          <w:sz w:val="24"/>
          <w:szCs w:val="24"/>
        </w:rPr>
        <w:t xml:space="preserve"> derived from institutional knowledge to push legislators towards an outcome. </w:t>
      </w:r>
      <w:r w:rsidR="00875BA5">
        <w:rPr>
          <w:rFonts w:eastAsia="Times New Roman" w:cstheme="minorHAnsi"/>
          <w:color w:val="222222"/>
          <w:sz w:val="24"/>
          <w:szCs w:val="24"/>
        </w:rPr>
        <w:t>There is a great deal of reciprocity between the lobbyists and grassroots</w:t>
      </w:r>
      <w:r w:rsidR="005E1719">
        <w:rPr>
          <w:rFonts w:eastAsia="Times New Roman" w:cstheme="minorHAnsi"/>
          <w:color w:val="222222"/>
          <w:sz w:val="24"/>
          <w:szCs w:val="24"/>
        </w:rPr>
        <w:t xml:space="preserve"> advocates</w:t>
      </w:r>
      <w:r w:rsidR="00875BA5">
        <w:rPr>
          <w:rFonts w:eastAsia="Times New Roman" w:cstheme="minorHAnsi"/>
          <w:color w:val="222222"/>
          <w:sz w:val="24"/>
          <w:szCs w:val="24"/>
        </w:rPr>
        <w:t xml:space="preserve"> as well. With the support of the grassroots advocates, the lobbyists gain legitimacy. In return, t</w:t>
      </w:r>
      <w:r w:rsidR="008302C2">
        <w:rPr>
          <w:rFonts w:eastAsia="Times New Roman" w:cstheme="minorHAnsi"/>
          <w:color w:val="222222"/>
          <w:sz w:val="24"/>
          <w:szCs w:val="24"/>
        </w:rPr>
        <w:t>he lobbyists are able to</w:t>
      </w:r>
      <w:r w:rsidRPr="00996517">
        <w:rPr>
          <w:rFonts w:eastAsia="Times New Roman" w:cstheme="minorHAnsi"/>
          <w:color w:val="222222"/>
          <w:sz w:val="24"/>
          <w:szCs w:val="24"/>
        </w:rPr>
        <w:t xml:space="preserve"> arrange for transportation, create marketing materials, provide lunch, and </w:t>
      </w:r>
      <w:r w:rsidR="00487847">
        <w:rPr>
          <w:rFonts w:eastAsia="Times New Roman" w:cstheme="minorHAnsi"/>
          <w:color w:val="222222"/>
          <w:sz w:val="24"/>
          <w:szCs w:val="24"/>
        </w:rPr>
        <w:t xml:space="preserve">engage in </w:t>
      </w:r>
      <w:r w:rsidRPr="00996517">
        <w:rPr>
          <w:rFonts w:eastAsia="Times New Roman" w:cstheme="minorHAnsi"/>
          <w:color w:val="222222"/>
          <w:sz w:val="24"/>
          <w:szCs w:val="24"/>
        </w:rPr>
        <w:t xml:space="preserve">other such activities </w:t>
      </w:r>
      <w:r w:rsidR="008302C2">
        <w:rPr>
          <w:rFonts w:eastAsia="Times New Roman" w:cstheme="minorHAnsi"/>
          <w:color w:val="222222"/>
          <w:sz w:val="24"/>
          <w:szCs w:val="24"/>
        </w:rPr>
        <w:t>to empower</w:t>
      </w:r>
      <w:r w:rsidRPr="00996517">
        <w:rPr>
          <w:rFonts w:eastAsia="Times New Roman" w:cstheme="minorHAnsi"/>
          <w:color w:val="222222"/>
          <w:sz w:val="24"/>
          <w:szCs w:val="24"/>
        </w:rPr>
        <w:t xml:space="preserve"> local support networks and help push IDD legislative agenda items to the forefront. </w:t>
      </w:r>
    </w:p>
    <w:p w14:paraId="1BFE4C16" w14:textId="19F2E42E" w:rsidR="001112F8" w:rsidRPr="00996517" w:rsidRDefault="0012683F" w:rsidP="001112F8">
      <w:pPr>
        <w:shd w:val="clear" w:color="auto" w:fill="FFFFFF"/>
        <w:spacing w:after="0" w:line="480" w:lineRule="auto"/>
        <w:rPr>
          <w:rFonts w:eastAsia="Times New Roman" w:cstheme="minorHAnsi"/>
          <w:b/>
          <w:bCs/>
          <w:color w:val="222222"/>
          <w:sz w:val="24"/>
          <w:szCs w:val="24"/>
        </w:rPr>
      </w:pPr>
      <w:r>
        <w:rPr>
          <w:rFonts w:eastAsia="Times New Roman" w:cstheme="minorHAnsi"/>
          <w:b/>
          <w:bCs/>
          <w:color w:val="222222"/>
          <w:sz w:val="24"/>
          <w:szCs w:val="24"/>
        </w:rPr>
        <w:t xml:space="preserve">Section 4: </w:t>
      </w:r>
      <w:r w:rsidR="00220AD0">
        <w:rPr>
          <w:rFonts w:eastAsia="Times New Roman" w:cstheme="minorHAnsi"/>
          <w:b/>
          <w:bCs/>
          <w:color w:val="222222"/>
          <w:sz w:val="24"/>
          <w:szCs w:val="24"/>
        </w:rPr>
        <w:t>Power and Influence Held by</w:t>
      </w:r>
      <w:r w:rsidR="00220AD0" w:rsidRPr="00996517">
        <w:rPr>
          <w:rFonts w:eastAsia="Times New Roman" w:cstheme="minorHAnsi"/>
          <w:b/>
          <w:bCs/>
          <w:color w:val="222222"/>
          <w:sz w:val="24"/>
          <w:szCs w:val="24"/>
        </w:rPr>
        <w:t xml:space="preserve"> </w:t>
      </w:r>
      <w:r w:rsidR="001112F8" w:rsidRPr="00996517">
        <w:rPr>
          <w:rFonts w:eastAsia="Times New Roman" w:cstheme="minorHAnsi"/>
          <w:b/>
          <w:bCs/>
          <w:color w:val="222222"/>
          <w:sz w:val="24"/>
          <w:szCs w:val="24"/>
        </w:rPr>
        <w:t>State Agencies</w:t>
      </w:r>
    </w:p>
    <w:p w14:paraId="48055D32" w14:textId="4386C46C" w:rsidR="00487073" w:rsidRDefault="001112F8" w:rsidP="000014BE">
      <w:pPr>
        <w:shd w:val="clear" w:color="auto" w:fill="FFFFFF"/>
        <w:spacing w:after="0" w:line="480" w:lineRule="auto"/>
        <w:ind w:firstLine="720"/>
        <w:rPr>
          <w:rFonts w:eastAsia="Times New Roman" w:cstheme="minorHAnsi"/>
          <w:color w:val="222222"/>
          <w:sz w:val="24"/>
          <w:szCs w:val="24"/>
        </w:rPr>
      </w:pPr>
      <w:r w:rsidRPr="00996517">
        <w:rPr>
          <w:rFonts w:eastAsia="Times New Roman" w:cstheme="minorHAnsi"/>
          <w:color w:val="222222"/>
          <w:sz w:val="24"/>
          <w:szCs w:val="24"/>
        </w:rPr>
        <w:t>State agencies also play a massive role in how power and influence move within the state. Given that the IDD infrastructure is legislated into existence by the Lanterman Act</w:t>
      </w:r>
      <w:r w:rsidR="000771FF">
        <w:rPr>
          <w:rFonts w:eastAsia="Times New Roman" w:cstheme="minorHAnsi"/>
          <w:color w:val="222222"/>
          <w:sz w:val="24"/>
          <w:szCs w:val="24"/>
        </w:rPr>
        <w:t xml:space="preserve"> </w:t>
      </w:r>
      <w:sdt>
        <w:sdtPr>
          <w:rPr>
            <w:rFonts w:eastAsia="Times New Roman" w:cstheme="minorHAnsi"/>
            <w:color w:val="222222"/>
            <w:sz w:val="24"/>
            <w:szCs w:val="24"/>
          </w:rPr>
          <w:id w:val="-1295903159"/>
          <w:citation/>
        </w:sdtPr>
        <w:sdtEndPr/>
        <w:sdtContent>
          <w:r w:rsidR="00875BA5">
            <w:rPr>
              <w:rFonts w:eastAsia="Times New Roman" w:cstheme="minorHAnsi"/>
              <w:color w:val="222222"/>
              <w:sz w:val="24"/>
              <w:szCs w:val="24"/>
            </w:rPr>
            <w:fldChar w:fldCharType="begin"/>
          </w:r>
          <w:r w:rsidR="00875BA5">
            <w:rPr>
              <w:rFonts w:eastAsia="Times New Roman" w:cstheme="minorHAnsi"/>
              <w:color w:val="222222"/>
              <w:sz w:val="24"/>
              <w:szCs w:val="24"/>
            </w:rPr>
            <w:instrText xml:space="preserve"> CITATION DDS21 \l 1033 </w:instrText>
          </w:r>
          <w:r w:rsidR="00875BA5">
            <w:rPr>
              <w:rFonts w:eastAsia="Times New Roman" w:cstheme="minorHAnsi"/>
              <w:color w:val="222222"/>
              <w:sz w:val="24"/>
              <w:szCs w:val="24"/>
            </w:rPr>
            <w:fldChar w:fldCharType="separate"/>
          </w:r>
          <w:r w:rsidR="000B4D38" w:rsidRPr="000B4D38">
            <w:rPr>
              <w:rFonts w:eastAsia="Times New Roman" w:cstheme="minorHAnsi"/>
              <w:noProof/>
              <w:color w:val="222222"/>
              <w:sz w:val="24"/>
              <w:szCs w:val="24"/>
            </w:rPr>
            <w:t>(DDS, 2021)</w:t>
          </w:r>
          <w:r w:rsidR="00875BA5">
            <w:rPr>
              <w:rFonts w:eastAsia="Times New Roman" w:cstheme="minorHAnsi"/>
              <w:color w:val="222222"/>
              <w:sz w:val="24"/>
              <w:szCs w:val="24"/>
            </w:rPr>
            <w:fldChar w:fldCharType="end"/>
          </w:r>
        </w:sdtContent>
      </w:sdt>
      <w:r w:rsidR="00875BA5">
        <w:rPr>
          <w:rFonts w:eastAsia="Times New Roman" w:cstheme="minorHAnsi"/>
          <w:color w:val="222222"/>
          <w:sz w:val="24"/>
          <w:szCs w:val="24"/>
        </w:rPr>
        <w:t xml:space="preserve"> </w:t>
      </w:r>
      <w:r w:rsidRPr="00996517">
        <w:rPr>
          <w:rFonts w:eastAsia="Times New Roman" w:cstheme="minorHAnsi"/>
          <w:color w:val="222222"/>
          <w:sz w:val="24"/>
          <w:szCs w:val="24"/>
        </w:rPr>
        <w:t xml:space="preserve">the state agencies </w:t>
      </w:r>
      <w:r w:rsidR="000771FF">
        <w:rPr>
          <w:rFonts w:eastAsia="Times New Roman" w:cstheme="minorHAnsi"/>
          <w:color w:val="222222"/>
          <w:sz w:val="24"/>
          <w:szCs w:val="24"/>
        </w:rPr>
        <w:t>that</w:t>
      </w:r>
      <w:r w:rsidR="000771FF" w:rsidRPr="00996517">
        <w:rPr>
          <w:rFonts w:eastAsia="Times New Roman" w:cstheme="minorHAnsi"/>
          <w:color w:val="222222"/>
          <w:sz w:val="24"/>
          <w:szCs w:val="24"/>
        </w:rPr>
        <w:t xml:space="preserve"> </w:t>
      </w:r>
      <w:r w:rsidRPr="00996517">
        <w:rPr>
          <w:rFonts w:eastAsia="Times New Roman" w:cstheme="minorHAnsi"/>
          <w:color w:val="222222"/>
          <w:sz w:val="24"/>
          <w:szCs w:val="24"/>
        </w:rPr>
        <w:t xml:space="preserve">administer that system are </w:t>
      </w:r>
      <w:r w:rsidR="008302C2">
        <w:rPr>
          <w:rFonts w:eastAsia="Times New Roman" w:cstheme="minorHAnsi"/>
          <w:color w:val="222222"/>
          <w:sz w:val="24"/>
          <w:szCs w:val="24"/>
        </w:rPr>
        <w:t>a strong source of legitimate power</w:t>
      </w:r>
      <w:r w:rsidRPr="00996517">
        <w:rPr>
          <w:rFonts w:eastAsia="Times New Roman" w:cstheme="minorHAnsi"/>
          <w:color w:val="222222"/>
          <w:sz w:val="24"/>
          <w:szCs w:val="24"/>
        </w:rPr>
        <w:t xml:space="preserve">. The Department of Developmental Services (DDS) is the primary conduit of </w:t>
      </w:r>
      <w:r w:rsidR="00996517" w:rsidRPr="00996517">
        <w:rPr>
          <w:rFonts w:eastAsia="Times New Roman" w:cstheme="minorHAnsi"/>
          <w:color w:val="222222"/>
          <w:sz w:val="24"/>
          <w:szCs w:val="24"/>
        </w:rPr>
        <w:t>top-down</w:t>
      </w:r>
      <w:r w:rsidRPr="00996517">
        <w:rPr>
          <w:rFonts w:eastAsia="Times New Roman" w:cstheme="minorHAnsi"/>
          <w:color w:val="222222"/>
          <w:sz w:val="24"/>
          <w:szCs w:val="24"/>
        </w:rPr>
        <w:t xml:space="preserve"> changes to the IDD system</w:t>
      </w:r>
      <w:r w:rsidR="00B531AD">
        <w:rPr>
          <w:rFonts w:eastAsia="Times New Roman" w:cstheme="minorHAnsi"/>
          <w:color w:val="222222"/>
          <w:sz w:val="24"/>
          <w:szCs w:val="24"/>
        </w:rPr>
        <w:t xml:space="preserve"> and the State Council on Developmental Disabilities (SCDD) is their counterpart for quality assurance</w:t>
      </w:r>
      <w:r w:rsidR="00487073">
        <w:rPr>
          <w:rFonts w:eastAsia="Times New Roman" w:cstheme="minorHAnsi"/>
          <w:color w:val="222222"/>
          <w:sz w:val="24"/>
          <w:szCs w:val="24"/>
        </w:rPr>
        <w:t>, advocacy</w:t>
      </w:r>
      <w:r w:rsidR="00DC6A1A">
        <w:rPr>
          <w:rFonts w:eastAsia="Times New Roman" w:cstheme="minorHAnsi"/>
          <w:color w:val="222222"/>
          <w:sz w:val="24"/>
          <w:szCs w:val="24"/>
        </w:rPr>
        <w:t>,</w:t>
      </w:r>
      <w:r w:rsidR="00487073">
        <w:rPr>
          <w:rFonts w:eastAsia="Times New Roman" w:cstheme="minorHAnsi"/>
          <w:color w:val="222222"/>
          <w:sz w:val="24"/>
          <w:szCs w:val="24"/>
        </w:rPr>
        <w:t xml:space="preserve"> and strategic planning. </w:t>
      </w:r>
    </w:p>
    <w:p w14:paraId="2EE3E371" w14:textId="77777777" w:rsidR="00487073" w:rsidRDefault="00487073" w:rsidP="00487073">
      <w:pPr>
        <w:shd w:val="clear" w:color="auto" w:fill="FFFFFF"/>
        <w:spacing w:after="0" w:line="480" w:lineRule="auto"/>
        <w:rPr>
          <w:rFonts w:eastAsia="Times New Roman" w:cstheme="minorHAnsi"/>
          <w:b/>
          <w:bCs/>
          <w:i/>
          <w:iCs/>
          <w:color w:val="222222"/>
          <w:sz w:val="24"/>
          <w:szCs w:val="24"/>
        </w:rPr>
      </w:pPr>
      <w:r>
        <w:rPr>
          <w:rFonts w:eastAsia="Times New Roman" w:cstheme="minorHAnsi"/>
          <w:b/>
          <w:bCs/>
          <w:i/>
          <w:iCs/>
          <w:color w:val="222222"/>
          <w:sz w:val="24"/>
          <w:szCs w:val="24"/>
        </w:rPr>
        <w:t>Department of Developmental Services</w:t>
      </w:r>
    </w:p>
    <w:p w14:paraId="240526BD" w14:textId="51F3BAB9" w:rsidR="00487073" w:rsidRDefault="001112F8" w:rsidP="00487073">
      <w:pPr>
        <w:shd w:val="clear" w:color="auto" w:fill="FFFFFF"/>
        <w:spacing w:after="0" w:line="480" w:lineRule="auto"/>
        <w:ind w:firstLine="720"/>
        <w:rPr>
          <w:rFonts w:cstheme="minorHAnsi"/>
          <w:sz w:val="24"/>
          <w:szCs w:val="24"/>
        </w:rPr>
      </w:pPr>
      <w:r w:rsidRPr="00996517">
        <w:rPr>
          <w:rFonts w:eastAsia="Times New Roman" w:cstheme="minorHAnsi"/>
          <w:color w:val="222222"/>
          <w:sz w:val="24"/>
          <w:szCs w:val="24"/>
        </w:rPr>
        <w:t xml:space="preserve">DDS </w:t>
      </w:r>
      <w:r w:rsidR="00DC6A1A">
        <w:rPr>
          <w:rFonts w:eastAsia="Times New Roman" w:cstheme="minorHAnsi"/>
          <w:color w:val="222222"/>
          <w:sz w:val="24"/>
          <w:szCs w:val="24"/>
        </w:rPr>
        <w:t>can</w:t>
      </w:r>
      <w:r w:rsidRPr="00996517">
        <w:rPr>
          <w:rFonts w:eastAsia="Times New Roman" w:cstheme="minorHAnsi"/>
          <w:color w:val="222222"/>
          <w:sz w:val="24"/>
          <w:szCs w:val="24"/>
        </w:rPr>
        <w:t xml:space="preserve"> interpret the law, make administrative changes, and </w:t>
      </w:r>
      <w:r w:rsidR="0074096C" w:rsidRPr="00996517">
        <w:rPr>
          <w:rFonts w:eastAsia="Times New Roman" w:cstheme="minorHAnsi"/>
          <w:color w:val="222222"/>
          <w:sz w:val="24"/>
          <w:szCs w:val="24"/>
        </w:rPr>
        <w:t xml:space="preserve">make requests of the legislature for changes to the system as a whole. </w:t>
      </w:r>
      <w:r w:rsidR="00487073">
        <w:rPr>
          <w:rFonts w:eastAsia="Times New Roman" w:cstheme="minorHAnsi"/>
          <w:color w:val="222222"/>
          <w:sz w:val="24"/>
          <w:szCs w:val="24"/>
        </w:rPr>
        <w:t xml:space="preserve">Possibly the biggest role which DDS plays in the power dynamics of the IDD system is the interaction with the RC system. </w:t>
      </w:r>
      <w:r w:rsidR="0074096C" w:rsidRPr="00996517">
        <w:rPr>
          <w:rFonts w:eastAsia="Times New Roman" w:cstheme="minorHAnsi"/>
          <w:color w:val="222222"/>
          <w:sz w:val="24"/>
          <w:szCs w:val="24"/>
        </w:rPr>
        <w:t xml:space="preserve">DDS is the </w:t>
      </w:r>
      <w:r w:rsidR="00487073">
        <w:rPr>
          <w:rFonts w:eastAsia="Times New Roman" w:cstheme="minorHAnsi"/>
          <w:color w:val="222222"/>
          <w:sz w:val="24"/>
          <w:szCs w:val="24"/>
        </w:rPr>
        <w:lastRenderedPageBreak/>
        <w:t xml:space="preserve">contractor of RC services and the </w:t>
      </w:r>
      <w:r w:rsidR="0074096C" w:rsidRPr="00996517">
        <w:rPr>
          <w:rFonts w:eastAsia="Times New Roman" w:cstheme="minorHAnsi"/>
          <w:color w:val="222222"/>
          <w:sz w:val="24"/>
          <w:szCs w:val="24"/>
        </w:rPr>
        <w:t>fiscal agent of the RC</w:t>
      </w:r>
      <w:r w:rsidR="00487073">
        <w:rPr>
          <w:rFonts w:eastAsia="Times New Roman" w:cstheme="minorHAnsi"/>
          <w:color w:val="222222"/>
          <w:sz w:val="24"/>
          <w:szCs w:val="24"/>
        </w:rPr>
        <w:t>. RCs are beholden to DDS for annual contract renewal for services. Also, a</w:t>
      </w:r>
      <w:r w:rsidR="0074096C" w:rsidRPr="00996517">
        <w:rPr>
          <w:rFonts w:eastAsia="Times New Roman" w:cstheme="minorHAnsi"/>
          <w:color w:val="222222"/>
          <w:sz w:val="24"/>
          <w:szCs w:val="24"/>
        </w:rPr>
        <w:t>ll the funding for RC services come</w:t>
      </w:r>
      <w:r w:rsidR="00B04DB8">
        <w:rPr>
          <w:rFonts w:eastAsia="Times New Roman" w:cstheme="minorHAnsi"/>
          <w:color w:val="222222"/>
          <w:sz w:val="24"/>
          <w:szCs w:val="24"/>
        </w:rPr>
        <w:t>s</w:t>
      </w:r>
      <w:r w:rsidR="0074096C" w:rsidRPr="00996517">
        <w:rPr>
          <w:rFonts w:eastAsia="Times New Roman" w:cstheme="minorHAnsi"/>
          <w:color w:val="222222"/>
          <w:sz w:val="24"/>
          <w:szCs w:val="24"/>
        </w:rPr>
        <w:t xml:space="preserve"> through DDS in a reimbursement arrangement</w:t>
      </w:r>
      <w:r w:rsidR="00875BA5">
        <w:rPr>
          <w:rFonts w:eastAsia="Times New Roman" w:cstheme="minorHAnsi"/>
          <w:color w:val="222222"/>
          <w:sz w:val="24"/>
          <w:szCs w:val="24"/>
        </w:rPr>
        <w:t xml:space="preserve"> giving a large degree of both reward and coercion power to DDS</w:t>
      </w:r>
      <w:r w:rsidR="0074096C" w:rsidRPr="00996517">
        <w:rPr>
          <w:rFonts w:eastAsia="Times New Roman" w:cstheme="minorHAnsi"/>
          <w:color w:val="222222"/>
          <w:sz w:val="24"/>
          <w:szCs w:val="24"/>
        </w:rPr>
        <w:t>.</w:t>
      </w:r>
      <w:r w:rsidR="00487073">
        <w:rPr>
          <w:rFonts w:eastAsia="Times New Roman" w:cstheme="minorHAnsi"/>
          <w:color w:val="222222"/>
          <w:sz w:val="24"/>
          <w:szCs w:val="24"/>
        </w:rPr>
        <w:t xml:space="preserve"> </w:t>
      </w:r>
      <w:r w:rsidR="00487073">
        <w:rPr>
          <w:rFonts w:cstheme="minorHAnsi"/>
          <w:sz w:val="24"/>
          <w:szCs w:val="24"/>
        </w:rPr>
        <w:t>DDS is also using legitimate power because the RCs are under contract with DDS.</w:t>
      </w:r>
    </w:p>
    <w:p w14:paraId="2FB19111" w14:textId="5B147D79" w:rsidR="001112F8" w:rsidRPr="00996517" w:rsidRDefault="00487073" w:rsidP="00487073">
      <w:pPr>
        <w:shd w:val="clear" w:color="auto" w:fill="FFFFFF"/>
        <w:spacing w:after="0" w:line="480" w:lineRule="auto"/>
        <w:ind w:firstLine="720"/>
        <w:rPr>
          <w:rFonts w:eastAsia="Times New Roman" w:cstheme="minorHAnsi"/>
          <w:color w:val="222222"/>
          <w:sz w:val="24"/>
          <w:szCs w:val="24"/>
        </w:rPr>
      </w:pPr>
      <w:r>
        <w:rPr>
          <w:rFonts w:cstheme="minorHAnsi"/>
          <w:sz w:val="24"/>
          <w:szCs w:val="24"/>
        </w:rPr>
        <w:t xml:space="preserve">Power can also be </w:t>
      </w:r>
      <w:r w:rsidR="00B04DB8">
        <w:rPr>
          <w:rFonts w:cstheme="minorHAnsi"/>
          <w:sz w:val="24"/>
          <w:szCs w:val="24"/>
        </w:rPr>
        <w:t xml:space="preserve">applied </w:t>
      </w:r>
      <w:r>
        <w:rPr>
          <w:rFonts w:cstheme="minorHAnsi"/>
          <w:sz w:val="24"/>
          <w:szCs w:val="24"/>
        </w:rPr>
        <w:t xml:space="preserve">more gently than just </w:t>
      </w:r>
      <w:r w:rsidR="00B04DB8">
        <w:rPr>
          <w:rFonts w:cstheme="minorHAnsi"/>
          <w:sz w:val="24"/>
          <w:szCs w:val="24"/>
        </w:rPr>
        <w:t xml:space="preserve">in the form of </w:t>
      </w:r>
      <w:r>
        <w:rPr>
          <w:rFonts w:cstheme="minorHAnsi"/>
          <w:sz w:val="24"/>
          <w:szCs w:val="24"/>
        </w:rPr>
        <w:t xml:space="preserve">reward and punishment. Sometimes, the request from DDS is more of a guideline and represents expert power because DDS is acting as the expert on the subject and the RC is following along because both agencies are working towards the same goal of helping those with IDD. Guidelines rely more on shared expectation or trust rather than laws or statutes. However, expert power can go awry. For example, if DDS were to give a guideline </w:t>
      </w:r>
      <w:r w:rsidR="00DC6A1A">
        <w:rPr>
          <w:rFonts w:cstheme="minorHAnsi"/>
          <w:sz w:val="24"/>
          <w:szCs w:val="24"/>
        </w:rPr>
        <w:t>that</w:t>
      </w:r>
      <w:r>
        <w:rPr>
          <w:rFonts w:cstheme="minorHAnsi"/>
          <w:sz w:val="24"/>
          <w:szCs w:val="24"/>
        </w:rPr>
        <w:t xml:space="preserve"> seems to strictly benefit the agenda of DDS and not the needs of those with IDD, this expertise could be seen as negative instead of positive expert power </w:t>
      </w:r>
      <w:sdt>
        <w:sdtPr>
          <w:rPr>
            <w:rFonts w:cstheme="minorHAnsi"/>
            <w:sz w:val="24"/>
            <w:szCs w:val="24"/>
          </w:rPr>
          <w:id w:val="1728798305"/>
          <w:citation/>
        </w:sdtPr>
        <w:sdtEndPr/>
        <w:sdtContent>
          <w:r>
            <w:rPr>
              <w:rFonts w:cstheme="minorHAnsi"/>
              <w:sz w:val="24"/>
              <w:szCs w:val="24"/>
            </w:rPr>
            <w:fldChar w:fldCharType="begin"/>
          </w:r>
          <w:r>
            <w:rPr>
              <w:rFonts w:cstheme="minorHAnsi"/>
              <w:sz w:val="24"/>
              <w:szCs w:val="24"/>
            </w:rPr>
            <w:instrText xml:space="preserve"> CITATION Ste08 \l 1033 </w:instrText>
          </w:r>
          <w:r>
            <w:rPr>
              <w:rFonts w:cstheme="minorHAnsi"/>
              <w:sz w:val="24"/>
              <w:szCs w:val="24"/>
            </w:rPr>
            <w:fldChar w:fldCharType="separate"/>
          </w:r>
          <w:r w:rsidR="000B4D38" w:rsidRPr="000B4D38">
            <w:rPr>
              <w:rFonts w:cstheme="minorHAnsi"/>
              <w:noProof/>
              <w:sz w:val="24"/>
              <w:szCs w:val="24"/>
            </w:rPr>
            <w:t>(Elias, 2008)</w:t>
          </w:r>
          <w:r>
            <w:rPr>
              <w:rFonts w:cstheme="minorHAnsi"/>
              <w:sz w:val="24"/>
              <w:szCs w:val="24"/>
            </w:rPr>
            <w:fldChar w:fldCharType="end"/>
          </w:r>
        </w:sdtContent>
      </w:sdt>
      <w:r>
        <w:rPr>
          <w:rFonts w:cstheme="minorHAnsi"/>
          <w:sz w:val="24"/>
          <w:szCs w:val="24"/>
        </w:rPr>
        <w:t>.</w:t>
      </w:r>
    </w:p>
    <w:p w14:paraId="67890FBD" w14:textId="5AB1E3A7" w:rsidR="00487073" w:rsidRDefault="00487073" w:rsidP="00487073">
      <w:pPr>
        <w:shd w:val="clear" w:color="auto" w:fill="FFFFFF"/>
        <w:spacing w:after="0" w:line="480" w:lineRule="auto"/>
        <w:rPr>
          <w:rFonts w:eastAsia="Times New Roman" w:cstheme="minorHAnsi"/>
          <w:b/>
          <w:bCs/>
          <w:i/>
          <w:iCs/>
          <w:color w:val="222222"/>
          <w:sz w:val="24"/>
          <w:szCs w:val="24"/>
        </w:rPr>
      </w:pPr>
      <w:r>
        <w:rPr>
          <w:rFonts w:eastAsia="Times New Roman" w:cstheme="minorHAnsi"/>
          <w:b/>
          <w:bCs/>
          <w:i/>
          <w:iCs/>
          <w:color w:val="222222"/>
          <w:sz w:val="24"/>
          <w:szCs w:val="24"/>
        </w:rPr>
        <w:t>State Council on Developmental Disabilities</w:t>
      </w:r>
    </w:p>
    <w:p w14:paraId="052D8164" w14:textId="0AECC2F7" w:rsidR="00086290" w:rsidRDefault="0074096C" w:rsidP="00487073">
      <w:pPr>
        <w:shd w:val="clear" w:color="auto" w:fill="FFFFFF"/>
        <w:spacing w:after="0" w:line="480" w:lineRule="auto"/>
        <w:ind w:firstLine="720"/>
        <w:rPr>
          <w:rFonts w:eastAsia="Times New Roman" w:cstheme="minorHAnsi"/>
          <w:color w:val="222222"/>
          <w:sz w:val="24"/>
          <w:szCs w:val="24"/>
        </w:rPr>
      </w:pPr>
      <w:r w:rsidRPr="00996517">
        <w:rPr>
          <w:rFonts w:eastAsia="Times New Roman" w:cstheme="minorHAnsi"/>
          <w:color w:val="222222"/>
          <w:sz w:val="24"/>
          <w:szCs w:val="24"/>
        </w:rPr>
        <w:t xml:space="preserve">Another state agency, the State Council on Developmental Disabilities (SCDD), is </w:t>
      </w:r>
      <w:r w:rsidR="00487847">
        <w:rPr>
          <w:rFonts w:eastAsia="Times New Roman" w:cstheme="minorHAnsi"/>
          <w:color w:val="222222"/>
          <w:sz w:val="24"/>
          <w:szCs w:val="24"/>
        </w:rPr>
        <w:t xml:space="preserve">a </w:t>
      </w:r>
      <w:r w:rsidR="00875BA5">
        <w:rPr>
          <w:rFonts w:eastAsia="Times New Roman" w:cstheme="minorHAnsi"/>
          <w:color w:val="222222"/>
          <w:sz w:val="24"/>
          <w:szCs w:val="24"/>
        </w:rPr>
        <w:t>unique</w:t>
      </w:r>
      <w:r w:rsidRPr="00996517">
        <w:rPr>
          <w:rFonts w:eastAsia="Times New Roman" w:cstheme="minorHAnsi"/>
          <w:color w:val="222222"/>
          <w:sz w:val="24"/>
          <w:szCs w:val="24"/>
        </w:rPr>
        <w:t xml:space="preserve"> player in this area. SCDD</w:t>
      </w:r>
      <w:r w:rsidR="00875BA5">
        <w:rPr>
          <w:rFonts w:eastAsia="Times New Roman" w:cstheme="minorHAnsi"/>
          <w:color w:val="222222"/>
          <w:sz w:val="24"/>
          <w:szCs w:val="24"/>
        </w:rPr>
        <w:t xml:space="preserve"> has many responsibilities which include </w:t>
      </w:r>
      <w:r w:rsidR="00086290">
        <w:rPr>
          <w:rFonts w:eastAsia="Times New Roman" w:cstheme="minorHAnsi"/>
          <w:color w:val="222222"/>
          <w:sz w:val="24"/>
          <w:szCs w:val="24"/>
        </w:rPr>
        <w:t>advocating</w:t>
      </w:r>
      <w:r w:rsidR="00875BA5">
        <w:rPr>
          <w:rFonts w:eastAsia="Times New Roman" w:cstheme="minorHAnsi"/>
          <w:color w:val="222222"/>
          <w:sz w:val="24"/>
          <w:szCs w:val="24"/>
        </w:rPr>
        <w:t xml:space="preserve"> systemic change, increasing self-advocacy for people with IDD,</w:t>
      </w:r>
      <w:r w:rsidR="00086290">
        <w:rPr>
          <w:rFonts w:eastAsia="Times New Roman" w:cstheme="minorHAnsi"/>
          <w:color w:val="222222"/>
          <w:sz w:val="24"/>
          <w:szCs w:val="24"/>
        </w:rPr>
        <w:t xml:space="preserve"> creating the overall strategic plan</w:t>
      </w:r>
      <w:r w:rsidRPr="00996517">
        <w:rPr>
          <w:rFonts w:eastAsia="Times New Roman" w:cstheme="minorHAnsi"/>
          <w:color w:val="222222"/>
          <w:sz w:val="24"/>
          <w:szCs w:val="24"/>
        </w:rPr>
        <w:t xml:space="preserve"> of the RC system</w:t>
      </w:r>
      <w:r w:rsidR="00DC6A1A">
        <w:rPr>
          <w:rFonts w:eastAsia="Times New Roman" w:cstheme="minorHAnsi"/>
          <w:color w:val="222222"/>
          <w:sz w:val="24"/>
          <w:szCs w:val="24"/>
        </w:rPr>
        <w:t>,</w:t>
      </w:r>
      <w:r w:rsidRPr="00996517">
        <w:rPr>
          <w:rFonts w:eastAsia="Times New Roman" w:cstheme="minorHAnsi"/>
          <w:color w:val="222222"/>
          <w:sz w:val="24"/>
          <w:szCs w:val="24"/>
        </w:rPr>
        <w:t xml:space="preserve"> and helping with quality assurance, public information</w:t>
      </w:r>
      <w:r w:rsidR="00DC6A1A">
        <w:rPr>
          <w:rFonts w:eastAsia="Times New Roman" w:cstheme="minorHAnsi"/>
          <w:color w:val="222222"/>
          <w:sz w:val="24"/>
          <w:szCs w:val="24"/>
        </w:rPr>
        <w:t>,</w:t>
      </w:r>
      <w:r w:rsidRPr="00996517">
        <w:rPr>
          <w:rFonts w:eastAsia="Times New Roman" w:cstheme="minorHAnsi"/>
          <w:color w:val="222222"/>
          <w:sz w:val="24"/>
          <w:szCs w:val="24"/>
        </w:rPr>
        <w:t xml:space="preserve"> and oversight.</w:t>
      </w:r>
      <w:r w:rsidR="00086290">
        <w:rPr>
          <w:rFonts w:eastAsia="Times New Roman" w:cstheme="minorHAnsi"/>
          <w:color w:val="222222"/>
          <w:sz w:val="24"/>
          <w:szCs w:val="24"/>
        </w:rPr>
        <w:t xml:space="preserve"> The broad goals of the agency are to move the IDD system forward by using local and statewide advocacy. </w:t>
      </w:r>
    </w:p>
    <w:p w14:paraId="6E3F5974" w14:textId="1CCDBA15" w:rsidR="00086290" w:rsidRDefault="00086290" w:rsidP="001112F8">
      <w:pPr>
        <w:shd w:val="clear" w:color="auto" w:fill="FFFFFF"/>
        <w:spacing w:after="0" w:line="480" w:lineRule="auto"/>
        <w:rPr>
          <w:rFonts w:eastAsia="Times New Roman" w:cstheme="minorHAnsi"/>
          <w:color w:val="222222"/>
          <w:sz w:val="24"/>
          <w:szCs w:val="24"/>
        </w:rPr>
      </w:pPr>
      <w:r>
        <w:rPr>
          <w:rFonts w:eastAsia="Times New Roman" w:cstheme="minorHAnsi"/>
          <w:color w:val="222222"/>
          <w:sz w:val="24"/>
          <w:szCs w:val="24"/>
        </w:rPr>
        <w:tab/>
        <w:t xml:space="preserve">SCDD </w:t>
      </w:r>
      <w:r w:rsidR="00DC6A1A">
        <w:rPr>
          <w:rFonts w:eastAsia="Times New Roman" w:cstheme="minorHAnsi"/>
          <w:color w:val="222222"/>
          <w:sz w:val="24"/>
          <w:szCs w:val="24"/>
        </w:rPr>
        <w:t>indirectly applies power</w:t>
      </w:r>
      <w:r>
        <w:rPr>
          <w:rFonts w:eastAsia="Times New Roman" w:cstheme="minorHAnsi"/>
          <w:color w:val="222222"/>
          <w:sz w:val="24"/>
          <w:szCs w:val="24"/>
        </w:rPr>
        <w:t xml:space="preserve"> through the alliances it makes within the community. The strategic plans and advocacy work are not directly powerful in the sense </w:t>
      </w:r>
      <w:r w:rsidR="00487847">
        <w:rPr>
          <w:rFonts w:eastAsia="Times New Roman" w:cstheme="minorHAnsi"/>
          <w:color w:val="222222"/>
          <w:sz w:val="24"/>
          <w:szCs w:val="24"/>
        </w:rPr>
        <w:t xml:space="preserve">that </w:t>
      </w:r>
      <w:r>
        <w:rPr>
          <w:rFonts w:eastAsia="Times New Roman" w:cstheme="minorHAnsi"/>
          <w:color w:val="222222"/>
          <w:sz w:val="24"/>
          <w:szCs w:val="24"/>
        </w:rPr>
        <w:t xml:space="preserve">they change laws or create access where there was none. Instead, the power is referent in that the strong identity which SCDD brings to the table is something </w:t>
      </w:r>
      <w:r w:rsidR="00DC6A1A">
        <w:rPr>
          <w:rFonts w:eastAsia="Times New Roman" w:cstheme="minorHAnsi"/>
          <w:color w:val="222222"/>
          <w:sz w:val="24"/>
          <w:szCs w:val="24"/>
        </w:rPr>
        <w:t>that</w:t>
      </w:r>
      <w:r>
        <w:rPr>
          <w:rFonts w:eastAsia="Times New Roman" w:cstheme="minorHAnsi"/>
          <w:color w:val="222222"/>
          <w:sz w:val="24"/>
          <w:szCs w:val="24"/>
        </w:rPr>
        <w:t xml:space="preserve"> others can leverage. For example, The </w:t>
      </w:r>
      <w:r>
        <w:rPr>
          <w:rFonts w:eastAsia="Times New Roman" w:cstheme="minorHAnsi"/>
          <w:color w:val="222222"/>
          <w:sz w:val="24"/>
          <w:szCs w:val="24"/>
        </w:rPr>
        <w:lastRenderedPageBreak/>
        <w:t xml:space="preserve">Arc might be able to use the strategic plan of the RC system to address a needed change in the RC framework leading to policy changes. </w:t>
      </w:r>
      <w:r w:rsidR="00487847">
        <w:rPr>
          <w:rFonts w:eastAsia="Times New Roman" w:cstheme="minorHAnsi"/>
          <w:color w:val="222222"/>
          <w:sz w:val="24"/>
          <w:szCs w:val="24"/>
        </w:rPr>
        <w:t xml:space="preserve">DDS might also use </w:t>
      </w:r>
      <w:r>
        <w:rPr>
          <w:rFonts w:eastAsia="Times New Roman" w:cstheme="minorHAnsi"/>
          <w:color w:val="222222"/>
          <w:sz w:val="24"/>
          <w:szCs w:val="24"/>
        </w:rPr>
        <w:t xml:space="preserve">the quality assurance reports from SCDD to show that more oversight is needed in specific living arrangements which leads to more funding. </w:t>
      </w:r>
    </w:p>
    <w:p w14:paraId="45574374" w14:textId="7E7E2E35" w:rsidR="0074096C" w:rsidRPr="00996517" w:rsidRDefault="00086290" w:rsidP="00086290">
      <w:pPr>
        <w:shd w:val="clear" w:color="auto" w:fill="FFFFFF"/>
        <w:spacing w:after="0" w:line="480" w:lineRule="auto"/>
        <w:rPr>
          <w:rFonts w:eastAsia="Times New Roman" w:cstheme="minorHAnsi"/>
          <w:color w:val="222222"/>
          <w:sz w:val="24"/>
          <w:szCs w:val="24"/>
        </w:rPr>
      </w:pPr>
      <w:r>
        <w:rPr>
          <w:rFonts w:eastAsia="Times New Roman" w:cstheme="minorHAnsi"/>
          <w:color w:val="222222"/>
          <w:sz w:val="24"/>
          <w:szCs w:val="24"/>
        </w:rPr>
        <w:tab/>
        <w:t>In addition, SCDD has regional representatives who travel and meet with RC clients and try to parse out what is working and what is not. These representatives are critical in the monitoring of services and</w:t>
      </w:r>
      <w:r w:rsidR="00FC6BA7">
        <w:rPr>
          <w:rFonts w:eastAsia="Times New Roman" w:cstheme="minorHAnsi"/>
          <w:color w:val="222222"/>
          <w:sz w:val="24"/>
          <w:szCs w:val="24"/>
        </w:rPr>
        <w:t>,</w:t>
      </w:r>
      <w:r>
        <w:rPr>
          <w:rFonts w:eastAsia="Times New Roman" w:cstheme="minorHAnsi"/>
          <w:color w:val="222222"/>
          <w:sz w:val="24"/>
          <w:szCs w:val="24"/>
        </w:rPr>
        <w:t xml:space="preserve"> due to the low profile of SCDD</w:t>
      </w:r>
      <w:r w:rsidR="00FC6BA7">
        <w:rPr>
          <w:rFonts w:eastAsia="Times New Roman" w:cstheme="minorHAnsi"/>
          <w:color w:val="222222"/>
          <w:sz w:val="24"/>
          <w:szCs w:val="24"/>
        </w:rPr>
        <w:t>,</w:t>
      </w:r>
      <w:r>
        <w:rPr>
          <w:rFonts w:eastAsia="Times New Roman" w:cstheme="minorHAnsi"/>
          <w:color w:val="222222"/>
          <w:sz w:val="24"/>
          <w:szCs w:val="24"/>
        </w:rPr>
        <w:t xml:space="preserve"> these regional representatives are key to amplifying the voices of clients statewide.  </w:t>
      </w:r>
      <w:r w:rsidR="00220AD0">
        <w:rPr>
          <w:rFonts w:eastAsia="Times New Roman" w:cstheme="minorHAnsi"/>
          <w:color w:val="222222"/>
          <w:sz w:val="24"/>
          <w:szCs w:val="24"/>
        </w:rPr>
        <w:t xml:space="preserve">SCDD is </w:t>
      </w:r>
      <w:r>
        <w:rPr>
          <w:rFonts w:eastAsia="Times New Roman" w:cstheme="minorHAnsi"/>
          <w:color w:val="222222"/>
          <w:sz w:val="24"/>
          <w:szCs w:val="24"/>
        </w:rPr>
        <w:t>unique because it is</w:t>
      </w:r>
      <w:r w:rsidR="00220AD0">
        <w:rPr>
          <w:rFonts w:eastAsia="Times New Roman" w:cstheme="minorHAnsi"/>
          <w:color w:val="222222"/>
          <w:sz w:val="24"/>
          <w:szCs w:val="24"/>
        </w:rPr>
        <w:t xml:space="preserve"> </w:t>
      </w:r>
      <w:r w:rsidR="001556B2">
        <w:rPr>
          <w:rFonts w:eastAsia="Times New Roman" w:cstheme="minorHAnsi"/>
          <w:color w:val="222222"/>
          <w:sz w:val="24"/>
          <w:szCs w:val="24"/>
        </w:rPr>
        <w:t>one of the few</w:t>
      </w:r>
      <w:r w:rsidR="00220AD0">
        <w:rPr>
          <w:rFonts w:eastAsia="Times New Roman" w:cstheme="minorHAnsi"/>
          <w:color w:val="222222"/>
          <w:sz w:val="24"/>
          <w:szCs w:val="24"/>
        </w:rPr>
        <w:t xml:space="preserve"> state </w:t>
      </w:r>
      <w:r w:rsidR="001556B2">
        <w:rPr>
          <w:rFonts w:eastAsia="Times New Roman" w:cstheme="minorHAnsi"/>
          <w:color w:val="222222"/>
          <w:sz w:val="24"/>
          <w:szCs w:val="24"/>
        </w:rPr>
        <w:t>agencies</w:t>
      </w:r>
      <w:r w:rsidR="00220AD0">
        <w:rPr>
          <w:rFonts w:eastAsia="Times New Roman" w:cstheme="minorHAnsi"/>
          <w:color w:val="222222"/>
          <w:sz w:val="24"/>
          <w:szCs w:val="24"/>
        </w:rPr>
        <w:t xml:space="preserve"> which has an actual mandate for advocacy</w:t>
      </w:r>
      <w:r w:rsidR="00FC6BA7">
        <w:rPr>
          <w:rFonts w:eastAsia="Times New Roman" w:cstheme="minorHAnsi"/>
          <w:color w:val="222222"/>
          <w:sz w:val="24"/>
          <w:szCs w:val="24"/>
        </w:rPr>
        <w:t xml:space="preserve"> </w:t>
      </w:r>
      <w:r w:rsidR="001556B2">
        <w:rPr>
          <w:rFonts w:eastAsia="Times New Roman" w:cstheme="minorHAnsi"/>
          <w:color w:val="222222"/>
          <w:sz w:val="24"/>
          <w:szCs w:val="24"/>
        </w:rPr>
        <w:t xml:space="preserve">due in large part to federal government financing </w:t>
      </w:r>
      <w:sdt>
        <w:sdtPr>
          <w:rPr>
            <w:rFonts w:eastAsia="Times New Roman" w:cstheme="minorHAnsi"/>
            <w:color w:val="222222"/>
            <w:sz w:val="24"/>
            <w:szCs w:val="24"/>
          </w:rPr>
          <w:id w:val="22528792"/>
          <w:citation/>
        </w:sdtPr>
        <w:sdtEndPr/>
        <w:sdtContent>
          <w:r w:rsidR="001556B2">
            <w:rPr>
              <w:rFonts w:eastAsia="Times New Roman" w:cstheme="minorHAnsi"/>
              <w:color w:val="222222"/>
              <w:sz w:val="24"/>
              <w:szCs w:val="24"/>
            </w:rPr>
            <w:fldChar w:fldCharType="begin"/>
          </w:r>
          <w:r w:rsidR="001556B2">
            <w:rPr>
              <w:rFonts w:eastAsia="Times New Roman" w:cstheme="minorHAnsi"/>
              <w:color w:val="222222"/>
              <w:sz w:val="24"/>
              <w:szCs w:val="24"/>
            </w:rPr>
            <w:instrText xml:space="preserve"> CITATION Sta21 \l 1033 </w:instrText>
          </w:r>
          <w:r w:rsidR="001556B2">
            <w:rPr>
              <w:rFonts w:eastAsia="Times New Roman" w:cstheme="minorHAnsi"/>
              <w:color w:val="222222"/>
              <w:sz w:val="24"/>
              <w:szCs w:val="24"/>
            </w:rPr>
            <w:fldChar w:fldCharType="separate"/>
          </w:r>
          <w:r w:rsidR="000B4D38" w:rsidRPr="000B4D38">
            <w:rPr>
              <w:rFonts w:eastAsia="Times New Roman" w:cstheme="minorHAnsi"/>
              <w:noProof/>
              <w:color w:val="222222"/>
              <w:sz w:val="24"/>
              <w:szCs w:val="24"/>
            </w:rPr>
            <w:t>(State Council on Developmental Disabilities, 2021)</w:t>
          </w:r>
          <w:r w:rsidR="001556B2">
            <w:rPr>
              <w:rFonts w:eastAsia="Times New Roman" w:cstheme="minorHAnsi"/>
              <w:color w:val="222222"/>
              <w:sz w:val="24"/>
              <w:szCs w:val="24"/>
            </w:rPr>
            <w:fldChar w:fldCharType="end"/>
          </w:r>
        </w:sdtContent>
      </w:sdt>
      <w:r w:rsidR="004A5FDD">
        <w:rPr>
          <w:rFonts w:eastAsia="Times New Roman" w:cstheme="minorHAnsi"/>
          <w:color w:val="222222"/>
          <w:sz w:val="24"/>
          <w:szCs w:val="24"/>
        </w:rPr>
        <w:t xml:space="preserve">. </w:t>
      </w:r>
      <w:r>
        <w:rPr>
          <w:rFonts w:eastAsia="Times New Roman" w:cstheme="minorHAnsi"/>
          <w:color w:val="222222"/>
          <w:sz w:val="24"/>
          <w:szCs w:val="24"/>
        </w:rPr>
        <w:t xml:space="preserve">This mandate gives clients and those who ally themselves with SCDD a great deal of power because the </w:t>
      </w:r>
      <w:r w:rsidRPr="004A5FDD">
        <w:rPr>
          <w:rFonts w:eastAsia="Times New Roman" w:cstheme="minorHAnsi"/>
          <w:i/>
          <w:iCs/>
          <w:color w:val="222222"/>
          <w:sz w:val="24"/>
          <w:szCs w:val="24"/>
        </w:rPr>
        <w:t>referent</w:t>
      </w:r>
      <w:r>
        <w:rPr>
          <w:rFonts w:eastAsia="Times New Roman" w:cstheme="minorHAnsi"/>
          <w:color w:val="222222"/>
          <w:sz w:val="24"/>
          <w:szCs w:val="24"/>
        </w:rPr>
        <w:t xml:space="preserve"> power held by SCDD is a gateway to many other sources of power within the state IDD infrastructure. </w:t>
      </w:r>
      <w:r w:rsidR="00220AD0">
        <w:rPr>
          <w:rFonts w:eastAsia="Times New Roman" w:cstheme="minorHAnsi"/>
          <w:color w:val="222222"/>
          <w:sz w:val="24"/>
          <w:szCs w:val="24"/>
        </w:rPr>
        <w:t xml:space="preserve">  </w:t>
      </w:r>
    </w:p>
    <w:p w14:paraId="435313C5" w14:textId="6EAC7B5B" w:rsidR="0074096C" w:rsidRPr="00996517" w:rsidRDefault="0012683F" w:rsidP="0074096C">
      <w:pPr>
        <w:shd w:val="clear" w:color="auto" w:fill="FFFFFF"/>
        <w:spacing w:after="0" w:line="480" w:lineRule="auto"/>
        <w:rPr>
          <w:rFonts w:eastAsia="Times New Roman" w:cstheme="minorHAnsi"/>
          <w:b/>
          <w:bCs/>
          <w:color w:val="222222"/>
          <w:sz w:val="24"/>
          <w:szCs w:val="24"/>
        </w:rPr>
      </w:pPr>
      <w:r>
        <w:rPr>
          <w:rFonts w:eastAsia="Times New Roman" w:cstheme="minorHAnsi"/>
          <w:b/>
          <w:bCs/>
          <w:color w:val="222222"/>
          <w:sz w:val="24"/>
          <w:szCs w:val="24"/>
        </w:rPr>
        <w:t xml:space="preserve">Section 5: </w:t>
      </w:r>
      <w:r w:rsidR="00220AD0">
        <w:rPr>
          <w:rFonts w:eastAsia="Times New Roman" w:cstheme="minorHAnsi"/>
          <w:b/>
          <w:bCs/>
          <w:color w:val="222222"/>
          <w:sz w:val="24"/>
          <w:szCs w:val="24"/>
        </w:rPr>
        <w:t>Power and Influence Held by</w:t>
      </w:r>
      <w:r w:rsidR="00220AD0" w:rsidRPr="00996517">
        <w:rPr>
          <w:rFonts w:eastAsia="Times New Roman" w:cstheme="minorHAnsi"/>
          <w:b/>
          <w:bCs/>
          <w:color w:val="222222"/>
          <w:sz w:val="24"/>
          <w:szCs w:val="24"/>
        </w:rPr>
        <w:t xml:space="preserve"> </w:t>
      </w:r>
      <w:r w:rsidR="0074096C" w:rsidRPr="00996517">
        <w:rPr>
          <w:rFonts w:eastAsia="Times New Roman" w:cstheme="minorHAnsi"/>
          <w:b/>
          <w:bCs/>
          <w:color w:val="222222"/>
          <w:sz w:val="24"/>
          <w:szCs w:val="24"/>
        </w:rPr>
        <w:t>Legal Bodies</w:t>
      </w:r>
    </w:p>
    <w:p w14:paraId="0E277D4B" w14:textId="1E3B9688" w:rsidR="001112F8" w:rsidRPr="00996517" w:rsidRDefault="007453FA" w:rsidP="000014BE">
      <w:pPr>
        <w:shd w:val="clear" w:color="auto" w:fill="FFFFFF"/>
        <w:spacing w:after="0" w:line="480" w:lineRule="auto"/>
        <w:ind w:firstLine="720"/>
        <w:rPr>
          <w:rFonts w:eastAsia="Times New Roman" w:cstheme="minorHAnsi"/>
          <w:color w:val="222222"/>
          <w:sz w:val="24"/>
          <w:szCs w:val="24"/>
        </w:rPr>
      </w:pPr>
      <w:r w:rsidRPr="00996517">
        <w:rPr>
          <w:rFonts w:eastAsia="Times New Roman" w:cstheme="minorHAnsi"/>
          <w:color w:val="222222"/>
          <w:sz w:val="24"/>
          <w:szCs w:val="24"/>
        </w:rPr>
        <w:t>The Lanterman Act is the cornerstone of the IDD system and was named after Frank. D. Lanterman who was an assemblyman in California from 1950-1978</w:t>
      </w:r>
      <w:sdt>
        <w:sdtPr>
          <w:rPr>
            <w:rFonts w:eastAsia="Times New Roman" w:cstheme="minorHAnsi"/>
            <w:color w:val="222222"/>
            <w:sz w:val="24"/>
            <w:szCs w:val="24"/>
          </w:rPr>
          <w:id w:val="-1258666169"/>
          <w:citation/>
        </w:sdtPr>
        <w:sdtEndPr/>
        <w:sdtContent>
          <w:r w:rsidR="005E1719">
            <w:rPr>
              <w:rFonts w:eastAsia="Times New Roman" w:cstheme="minorHAnsi"/>
              <w:color w:val="222222"/>
              <w:sz w:val="24"/>
              <w:szCs w:val="24"/>
            </w:rPr>
            <w:fldChar w:fldCharType="begin"/>
          </w:r>
          <w:r w:rsidR="005E1719">
            <w:rPr>
              <w:rFonts w:eastAsia="Times New Roman" w:cstheme="minorHAnsi"/>
              <w:color w:val="222222"/>
              <w:sz w:val="24"/>
              <w:szCs w:val="24"/>
            </w:rPr>
            <w:instrText xml:space="preserve"> CITATION Eil21 \l 1033 </w:instrText>
          </w:r>
          <w:r w:rsidR="005E1719">
            <w:rPr>
              <w:rFonts w:eastAsia="Times New Roman" w:cstheme="minorHAnsi"/>
              <w:color w:val="222222"/>
              <w:sz w:val="24"/>
              <w:szCs w:val="24"/>
            </w:rPr>
            <w:fldChar w:fldCharType="separate"/>
          </w:r>
          <w:r w:rsidR="000B4D38">
            <w:rPr>
              <w:rFonts w:eastAsia="Times New Roman" w:cstheme="minorHAnsi"/>
              <w:noProof/>
              <w:color w:val="222222"/>
              <w:sz w:val="24"/>
              <w:szCs w:val="24"/>
            </w:rPr>
            <w:t xml:space="preserve"> </w:t>
          </w:r>
          <w:r w:rsidR="000B4D38" w:rsidRPr="000B4D38">
            <w:rPr>
              <w:rFonts w:eastAsia="Times New Roman" w:cstheme="minorHAnsi"/>
              <w:noProof/>
              <w:color w:val="222222"/>
              <w:sz w:val="24"/>
              <w:szCs w:val="24"/>
            </w:rPr>
            <w:t>(Wallis, 2021)</w:t>
          </w:r>
          <w:r w:rsidR="005E1719">
            <w:rPr>
              <w:rFonts w:eastAsia="Times New Roman" w:cstheme="minorHAnsi"/>
              <w:color w:val="222222"/>
              <w:sz w:val="24"/>
              <w:szCs w:val="24"/>
            </w:rPr>
            <w:fldChar w:fldCharType="end"/>
          </w:r>
        </w:sdtContent>
      </w:sdt>
      <w:r w:rsidRPr="00996517">
        <w:rPr>
          <w:rFonts w:eastAsia="Times New Roman" w:cstheme="minorHAnsi"/>
          <w:color w:val="222222"/>
          <w:sz w:val="24"/>
          <w:szCs w:val="24"/>
        </w:rPr>
        <w:t xml:space="preserve">. At the urgings of parents of children with disabilities, Frank Lanterman put forth the legislation which created RCs and began the elimination of state developmental centers. </w:t>
      </w:r>
      <w:r w:rsidR="00996517" w:rsidRPr="00996517">
        <w:rPr>
          <w:rFonts w:eastAsia="Times New Roman" w:cstheme="minorHAnsi"/>
          <w:color w:val="222222"/>
          <w:sz w:val="24"/>
          <w:szCs w:val="24"/>
        </w:rPr>
        <w:t>Assembly</w:t>
      </w:r>
      <w:r w:rsidR="00996517">
        <w:rPr>
          <w:rFonts w:eastAsia="Times New Roman" w:cstheme="minorHAnsi"/>
          <w:color w:val="222222"/>
          <w:sz w:val="24"/>
          <w:szCs w:val="24"/>
        </w:rPr>
        <w:t xml:space="preserve"> </w:t>
      </w:r>
      <w:r w:rsidRPr="00996517">
        <w:rPr>
          <w:rFonts w:eastAsia="Times New Roman" w:cstheme="minorHAnsi"/>
          <w:color w:val="222222"/>
          <w:sz w:val="24"/>
          <w:szCs w:val="24"/>
        </w:rPr>
        <w:t>mem</w:t>
      </w:r>
      <w:r w:rsidR="00996517">
        <w:rPr>
          <w:rFonts w:eastAsia="Times New Roman" w:cstheme="minorHAnsi"/>
          <w:color w:val="222222"/>
          <w:sz w:val="24"/>
          <w:szCs w:val="24"/>
        </w:rPr>
        <w:t>b</w:t>
      </w:r>
      <w:r w:rsidRPr="00996517">
        <w:rPr>
          <w:rFonts w:eastAsia="Times New Roman" w:cstheme="minorHAnsi"/>
          <w:color w:val="222222"/>
          <w:sz w:val="24"/>
          <w:szCs w:val="24"/>
        </w:rPr>
        <w:t xml:space="preserve">ers hold great power and influence in the IDD system because they make the laws </w:t>
      </w:r>
      <w:r w:rsidR="00DC6A1A">
        <w:rPr>
          <w:rFonts w:eastAsia="Times New Roman" w:cstheme="minorHAnsi"/>
          <w:color w:val="222222"/>
          <w:sz w:val="24"/>
          <w:szCs w:val="24"/>
        </w:rPr>
        <w:t>that</w:t>
      </w:r>
      <w:r w:rsidRPr="00996517">
        <w:rPr>
          <w:rFonts w:eastAsia="Times New Roman" w:cstheme="minorHAnsi"/>
          <w:color w:val="222222"/>
          <w:sz w:val="24"/>
          <w:szCs w:val="24"/>
        </w:rPr>
        <w:t xml:space="preserve"> govern the entire system. </w:t>
      </w:r>
    </w:p>
    <w:p w14:paraId="04C1C24D" w14:textId="44CD73C6" w:rsidR="007453FA" w:rsidRPr="00996517" w:rsidRDefault="007453FA" w:rsidP="0064732B">
      <w:pPr>
        <w:shd w:val="clear" w:color="auto" w:fill="FFFFFF"/>
        <w:spacing w:after="0" w:line="480" w:lineRule="auto"/>
        <w:rPr>
          <w:rFonts w:eastAsia="Times New Roman" w:cstheme="minorHAnsi"/>
          <w:color w:val="222222"/>
          <w:sz w:val="24"/>
          <w:szCs w:val="24"/>
        </w:rPr>
      </w:pPr>
      <w:r w:rsidRPr="00996517">
        <w:rPr>
          <w:rFonts w:eastAsia="Times New Roman" w:cstheme="minorHAnsi"/>
          <w:color w:val="222222"/>
          <w:sz w:val="24"/>
          <w:szCs w:val="24"/>
        </w:rPr>
        <w:tab/>
      </w:r>
      <w:r w:rsidR="00ED041B">
        <w:rPr>
          <w:rFonts w:eastAsia="Times New Roman" w:cstheme="minorHAnsi"/>
          <w:color w:val="222222"/>
          <w:sz w:val="24"/>
          <w:szCs w:val="24"/>
        </w:rPr>
        <w:t>It is important to know that Frank Lanterman was a man who</w:t>
      </w:r>
      <w:r w:rsidR="000771FF">
        <w:rPr>
          <w:rFonts w:eastAsia="Times New Roman" w:cstheme="minorHAnsi"/>
          <w:color w:val="222222"/>
          <w:sz w:val="24"/>
          <w:szCs w:val="24"/>
        </w:rPr>
        <w:t>,</w:t>
      </w:r>
      <w:r w:rsidR="00ED041B">
        <w:rPr>
          <w:rFonts w:eastAsia="Times New Roman" w:cstheme="minorHAnsi"/>
          <w:color w:val="222222"/>
          <w:sz w:val="24"/>
          <w:szCs w:val="24"/>
        </w:rPr>
        <w:t xml:space="preserve"> single</w:t>
      </w:r>
      <w:r w:rsidR="00DC6A1A">
        <w:rPr>
          <w:rFonts w:eastAsia="Times New Roman" w:cstheme="minorHAnsi"/>
          <w:color w:val="222222"/>
          <w:sz w:val="24"/>
          <w:szCs w:val="24"/>
        </w:rPr>
        <w:t>-</w:t>
      </w:r>
      <w:r w:rsidR="00ED041B">
        <w:rPr>
          <w:rFonts w:eastAsia="Times New Roman" w:cstheme="minorHAnsi"/>
          <w:color w:val="222222"/>
          <w:sz w:val="24"/>
          <w:szCs w:val="24"/>
        </w:rPr>
        <w:t>handedly, created the IDD system as we see it</w:t>
      </w:r>
      <w:r w:rsidR="00B04DB8">
        <w:rPr>
          <w:rFonts w:eastAsia="Times New Roman" w:cstheme="minorHAnsi"/>
          <w:color w:val="222222"/>
          <w:sz w:val="24"/>
          <w:szCs w:val="24"/>
        </w:rPr>
        <w:t xml:space="preserve"> </w:t>
      </w:r>
      <w:sdt>
        <w:sdtPr>
          <w:rPr>
            <w:rFonts w:eastAsia="Times New Roman" w:cstheme="minorHAnsi"/>
            <w:color w:val="222222"/>
            <w:sz w:val="24"/>
            <w:szCs w:val="24"/>
          </w:rPr>
          <w:id w:val="-351962755"/>
          <w:citation/>
        </w:sdtPr>
        <w:sdtEndPr/>
        <w:sdtContent>
          <w:r w:rsidR="005E1719">
            <w:rPr>
              <w:rFonts w:eastAsia="Times New Roman" w:cstheme="minorHAnsi"/>
              <w:color w:val="222222"/>
              <w:sz w:val="24"/>
              <w:szCs w:val="24"/>
            </w:rPr>
            <w:fldChar w:fldCharType="begin"/>
          </w:r>
          <w:r w:rsidR="005E1719">
            <w:rPr>
              <w:rFonts w:eastAsia="Times New Roman" w:cstheme="minorHAnsi"/>
              <w:color w:val="222222"/>
              <w:sz w:val="24"/>
              <w:szCs w:val="24"/>
            </w:rPr>
            <w:instrText xml:space="preserve"> CITATION Fra16 \l 1033 </w:instrText>
          </w:r>
          <w:r w:rsidR="005E1719">
            <w:rPr>
              <w:rFonts w:eastAsia="Times New Roman" w:cstheme="minorHAnsi"/>
              <w:color w:val="222222"/>
              <w:sz w:val="24"/>
              <w:szCs w:val="24"/>
            </w:rPr>
            <w:fldChar w:fldCharType="separate"/>
          </w:r>
          <w:r w:rsidR="000B4D38" w:rsidRPr="000B4D38">
            <w:rPr>
              <w:rFonts w:eastAsia="Times New Roman" w:cstheme="minorHAnsi"/>
              <w:noProof/>
              <w:color w:val="222222"/>
              <w:sz w:val="24"/>
              <w:szCs w:val="24"/>
            </w:rPr>
            <w:t>(Frank D. Lanterman Regional Center, 2016)</w:t>
          </w:r>
          <w:r w:rsidR="005E1719">
            <w:rPr>
              <w:rFonts w:eastAsia="Times New Roman" w:cstheme="minorHAnsi"/>
              <w:color w:val="222222"/>
              <w:sz w:val="24"/>
              <w:szCs w:val="24"/>
            </w:rPr>
            <w:fldChar w:fldCharType="end"/>
          </w:r>
        </w:sdtContent>
      </w:sdt>
      <w:r w:rsidR="005E1719">
        <w:rPr>
          <w:rFonts w:eastAsia="Times New Roman" w:cstheme="minorHAnsi"/>
          <w:color w:val="222222"/>
          <w:sz w:val="24"/>
          <w:szCs w:val="24"/>
        </w:rPr>
        <w:t xml:space="preserve">. </w:t>
      </w:r>
      <w:r w:rsidR="00ED041B">
        <w:rPr>
          <w:rFonts w:eastAsia="Times New Roman" w:cstheme="minorHAnsi"/>
          <w:color w:val="222222"/>
          <w:sz w:val="24"/>
          <w:szCs w:val="24"/>
        </w:rPr>
        <w:t xml:space="preserve">Beyond reelection, </w:t>
      </w:r>
      <w:r w:rsidR="00ED041B">
        <w:rPr>
          <w:rFonts w:eastAsia="Times New Roman" w:cstheme="minorHAnsi"/>
          <w:color w:val="222222"/>
          <w:sz w:val="24"/>
          <w:szCs w:val="24"/>
        </w:rPr>
        <w:lastRenderedPageBreak/>
        <w:t xml:space="preserve">assembly members are more likely to listen to their </w:t>
      </w:r>
      <w:r w:rsidR="00996517" w:rsidRPr="00996517">
        <w:rPr>
          <w:rFonts w:eastAsia="Times New Roman" w:cstheme="minorHAnsi"/>
          <w:color w:val="222222"/>
          <w:sz w:val="24"/>
          <w:szCs w:val="24"/>
        </w:rPr>
        <w:t>constituents</w:t>
      </w:r>
      <w:r w:rsidRPr="00996517">
        <w:rPr>
          <w:rFonts w:eastAsia="Times New Roman" w:cstheme="minorHAnsi"/>
          <w:color w:val="222222"/>
          <w:sz w:val="24"/>
          <w:szCs w:val="24"/>
        </w:rPr>
        <w:t xml:space="preserve"> </w:t>
      </w:r>
      <w:r w:rsidR="00ED041B">
        <w:rPr>
          <w:rFonts w:eastAsia="Times New Roman" w:cstheme="minorHAnsi"/>
          <w:color w:val="222222"/>
          <w:sz w:val="24"/>
          <w:szCs w:val="24"/>
        </w:rPr>
        <w:t>for</w:t>
      </w:r>
      <w:r w:rsidRPr="00996517">
        <w:rPr>
          <w:rFonts w:eastAsia="Times New Roman" w:cstheme="minorHAnsi"/>
          <w:color w:val="222222"/>
          <w:sz w:val="24"/>
          <w:szCs w:val="24"/>
        </w:rPr>
        <w:t xml:space="preserve"> more personal reasons. </w:t>
      </w:r>
      <w:r w:rsidR="00E030C0" w:rsidRPr="00996517">
        <w:rPr>
          <w:rFonts w:eastAsia="Times New Roman" w:cstheme="minorHAnsi"/>
          <w:color w:val="222222"/>
          <w:sz w:val="24"/>
          <w:szCs w:val="24"/>
        </w:rPr>
        <w:t xml:space="preserve">IDD represents about 1% of the population and the families of elected officials are no exception. Many </w:t>
      </w:r>
      <w:r w:rsidR="00996517" w:rsidRPr="00996517">
        <w:rPr>
          <w:rFonts w:eastAsia="Times New Roman" w:cstheme="minorHAnsi"/>
          <w:color w:val="222222"/>
          <w:sz w:val="24"/>
          <w:szCs w:val="24"/>
        </w:rPr>
        <w:t>assembly members</w:t>
      </w:r>
      <w:r w:rsidR="00E030C0" w:rsidRPr="00996517">
        <w:rPr>
          <w:rFonts w:eastAsia="Times New Roman" w:cstheme="minorHAnsi"/>
          <w:color w:val="222222"/>
          <w:sz w:val="24"/>
          <w:szCs w:val="24"/>
        </w:rPr>
        <w:t xml:space="preserve"> have family </w:t>
      </w:r>
      <w:r w:rsidR="00463E6C">
        <w:rPr>
          <w:rFonts w:eastAsia="Times New Roman" w:cstheme="minorHAnsi"/>
          <w:color w:val="222222"/>
          <w:sz w:val="24"/>
          <w:szCs w:val="24"/>
        </w:rPr>
        <w:t xml:space="preserve">members </w:t>
      </w:r>
      <w:r w:rsidR="00E030C0" w:rsidRPr="00996517">
        <w:rPr>
          <w:rFonts w:eastAsia="Times New Roman" w:cstheme="minorHAnsi"/>
          <w:color w:val="222222"/>
          <w:sz w:val="24"/>
          <w:szCs w:val="24"/>
        </w:rPr>
        <w:t>who are diagnosed with Autism, Intellectual Disability, Cerebral Palsy, Epilepsy</w:t>
      </w:r>
      <w:r w:rsidR="00DC6A1A">
        <w:rPr>
          <w:rFonts w:eastAsia="Times New Roman" w:cstheme="minorHAnsi"/>
          <w:color w:val="222222"/>
          <w:sz w:val="24"/>
          <w:szCs w:val="24"/>
        </w:rPr>
        <w:t>,</w:t>
      </w:r>
      <w:r w:rsidR="00E030C0" w:rsidRPr="00996517">
        <w:rPr>
          <w:rFonts w:eastAsia="Times New Roman" w:cstheme="minorHAnsi"/>
          <w:color w:val="222222"/>
          <w:sz w:val="24"/>
          <w:szCs w:val="24"/>
        </w:rPr>
        <w:t xml:space="preserve"> and other similar disabilities. These lawmakers have a personal stake in seeing their influence push IDD policies to the forefront</w:t>
      </w:r>
      <w:r w:rsidR="00ED041B">
        <w:rPr>
          <w:rFonts w:eastAsia="Times New Roman" w:cstheme="minorHAnsi"/>
          <w:color w:val="222222"/>
          <w:sz w:val="24"/>
          <w:szCs w:val="24"/>
        </w:rPr>
        <w:t xml:space="preserve"> and use referent and reward power to do </w:t>
      </w:r>
      <w:r w:rsidR="00FC6BA7">
        <w:rPr>
          <w:rFonts w:eastAsia="Times New Roman" w:cstheme="minorHAnsi"/>
          <w:color w:val="222222"/>
          <w:sz w:val="24"/>
          <w:szCs w:val="24"/>
        </w:rPr>
        <w:t>this</w:t>
      </w:r>
      <w:r w:rsidR="00ED041B">
        <w:rPr>
          <w:rFonts w:eastAsia="Times New Roman" w:cstheme="minorHAnsi"/>
          <w:color w:val="222222"/>
          <w:sz w:val="24"/>
          <w:szCs w:val="24"/>
        </w:rPr>
        <w:t xml:space="preserve">. </w:t>
      </w:r>
    </w:p>
    <w:p w14:paraId="12FE74F2" w14:textId="77777777" w:rsidR="00686EE8" w:rsidRDefault="00686EE8" w:rsidP="007654D4">
      <w:pPr>
        <w:shd w:val="clear" w:color="auto" w:fill="FFFFFF"/>
        <w:spacing w:after="0" w:line="480" w:lineRule="auto"/>
        <w:rPr>
          <w:rFonts w:eastAsia="Times New Roman" w:cstheme="minorHAnsi"/>
          <w:b/>
          <w:bCs/>
          <w:color w:val="222222"/>
          <w:sz w:val="24"/>
          <w:szCs w:val="24"/>
        </w:rPr>
      </w:pPr>
    </w:p>
    <w:p w14:paraId="16247570" w14:textId="3A35C920" w:rsidR="007654D4" w:rsidRPr="00996517" w:rsidRDefault="0012683F" w:rsidP="007654D4">
      <w:pPr>
        <w:shd w:val="clear" w:color="auto" w:fill="FFFFFF"/>
        <w:spacing w:after="0" w:line="480" w:lineRule="auto"/>
        <w:rPr>
          <w:rFonts w:eastAsia="Times New Roman" w:cstheme="minorHAnsi"/>
          <w:b/>
          <w:bCs/>
          <w:color w:val="222222"/>
          <w:sz w:val="24"/>
          <w:szCs w:val="24"/>
        </w:rPr>
      </w:pPr>
      <w:r>
        <w:rPr>
          <w:rFonts w:eastAsia="Times New Roman" w:cstheme="minorHAnsi"/>
          <w:b/>
          <w:bCs/>
          <w:color w:val="222222"/>
          <w:sz w:val="24"/>
          <w:szCs w:val="24"/>
        </w:rPr>
        <w:t xml:space="preserve">Section 6: </w:t>
      </w:r>
      <w:r w:rsidR="00C96F4B">
        <w:rPr>
          <w:rFonts w:eastAsia="Times New Roman" w:cstheme="minorHAnsi"/>
          <w:b/>
          <w:bCs/>
          <w:color w:val="222222"/>
          <w:sz w:val="24"/>
          <w:szCs w:val="24"/>
        </w:rPr>
        <w:t>Power and Influence Held by</w:t>
      </w:r>
      <w:r w:rsidR="00C96F4B" w:rsidRPr="00996517">
        <w:rPr>
          <w:rFonts w:eastAsia="Times New Roman" w:cstheme="minorHAnsi"/>
          <w:b/>
          <w:bCs/>
          <w:color w:val="222222"/>
          <w:sz w:val="24"/>
          <w:szCs w:val="24"/>
        </w:rPr>
        <w:t xml:space="preserve"> </w:t>
      </w:r>
      <w:r w:rsidR="007654D4" w:rsidRPr="00996517">
        <w:rPr>
          <w:rFonts w:eastAsia="Times New Roman" w:cstheme="minorHAnsi"/>
          <w:b/>
          <w:bCs/>
          <w:color w:val="222222"/>
          <w:sz w:val="24"/>
          <w:szCs w:val="24"/>
        </w:rPr>
        <w:t>Others</w:t>
      </w:r>
    </w:p>
    <w:p w14:paraId="3B0BC54F" w14:textId="00BEF8B3" w:rsidR="00C96F4B" w:rsidRDefault="007654D4" w:rsidP="000014BE">
      <w:pPr>
        <w:shd w:val="clear" w:color="auto" w:fill="FFFFFF"/>
        <w:spacing w:after="0" w:line="480" w:lineRule="auto"/>
        <w:ind w:firstLine="720"/>
        <w:rPr>
          <w:rFonts w:eastAsia="Times New Roman" w:cstheme="minorHAnsi"/>
          <w:color w:val="222222"/>
          <w:sz w:val="24"/>
          <w:szCs w:val="24"/>
        </w:rPr>
      </w:pPr>
      <w:r w:rsidRPr="00996517">
        <w:rPr>
          <w:rFonts w:eastAsia="Times New Roman" w:cstheme="minorHAnsi"/>
          <w:color w:val="222222"/>
          <w:sz w:val="24"/>
          <w:szCs w:val="24"/>
        </w:rPr>
        <w:t>The groups from previous sections all wield power and influence within the IDD system, but it is also important to note the groups which act outside the system</w:t>
      </w:r>
      <w:r w:rsidR="007721DB" w:rsidRPr="00996517">
        <w:rPr>
          <w:rFonts w:eastAsia="Times New Roman" w:cstheme="minorHAnsi"/>
          <w:color w:val="222222"/>
          <w:sz w:val="24"/>
          <w:szCs w:val="24"/>
        </w:rPr>
        <w:t>.</w:t>
      </w:r>
      <w:r w:rsidR="00C96F4B">
        <w:rPr>
          <w:rFonts w:eastAsia="Times New Roman" w:cstheme="minorHAnsi"/>
          <w:color w:val="222222"/>
          <w:sz w:val="24"/>
          <w:szCs w:val="24"/>
        </w:rPr>
        <w:t xml:space="preserve"> Groups </w:t>
      </w:r>
      <w:r w:rsidR="00DC6A1A">
        <w:rPr>
          <w:rFonts w:eastAsia="Times New Roman" w:cstheme="minorHAnsi"/>
          <w:color w:val="222222"/>
          <w:sz w:val="24"/>
          <w:szCs w:val="24"/>
        </w:rPr>
        <w:t>that</w:t>
      </w:r>
      <w:r w:rsidR="00C96F4B">
        <w:rPr>
          <w:rFonts w:eastAsia="Times New Roman" w:cstheme="minorHAnsi"/>
          <w:color w:val="222222"/>
          <w:sz w:val="24"/>
          <w:szCs w:val="24"/>
        </w:rPr>
        <w:t xml:space="preserve"> act outside the IDD system have the effect of creating a fence around the service system because of the “payor of last resort” mandate given to RCs. The payor of last resort means that all other generic resources must be exhausted prior to funding services to a client of the RC. </w:t>
      </w:r>
    </w:p>
    <w:p w14:paraId="334DDFF2" w14:textId="2A100DB2" w:rsidR="004A5FDD" w:rsidRDefault="007721DB" w:rsidP="000014BE">
      <w:pPr>
        <w:shd w:val="clear" w:color="auto" w:fill="FFFFFF"/>
        <w:spacing w:after="0" w:line="480" w:lineRule="auto"/>
        <w:ind w:firstLine="720"/>
        <w:rPr>
          <w:rFonts w:eastAsia="Times New Roman" w:cstheme="minorHAnsi"/>
          <w:color w:val="222222"/>
          <w:sz w:val="24"/>
          <w:szCs w:val="24"/>
        </w:rPr>
      </w:pPr>
      <w:r w:rsidRPr="00996517">
        <w:rPr>
          <w:rFonts w:eastAsia="Times New Roman" w:cstheme="minorHAnsi"/>
          <w:color w:val="222222"/>
          <w:sz w:val="24"/>
          <w:szCs w:val="24"/>
        </w:rPr>
        <w:t xml:space="preserve">One example of this is private insurance companies </w:t>
      </w:r>
      <w:r w:rsidR="00B04DB8">
        <w:rPr>
          <w:rFonts w:eastAsia="Times New Roman" w:cstheme="minorHAnsi"/>
          <w:color w:val="222222"/>
          <w:sz w:val="24"/>
          <w:szCs w:val="24"/>
        </w:rPr>
        <w:t>that</w:t>
      </w:r>
      <w:r w:rsidR="00B04DB8" w:rsidRPr="00996517">
        <w:rPr>
          <w:rFonts w:eastAsia="Times New Roman" w:cstheme="minorHAnsi"/>
          <w:color w:val="222222"/>
          <w:sz w:val="24"/>
          <w:szCs w:val="24"/>
        </w:rPr>
        <w:t xml:space="preserve"> </w:t>
      </w:r>
      <w:r w:rsidRPr="00996517">
        <w:rPr>
          <w:rFonts w:eastAsia="Times New Roman" w:cstheme="minorHAnsi"/>
          <w:color w:val="222222"/>
          <w:sz w:val="24"/>
          <w:szCs w:val="24"/>
        </w:rPr>
        <w:t xml:space="preserve">set standards of care for people with IDD and thus set boundaries for how RCs can address client services. If generic resources like private insurance cover a benefit, then RCs cannot fund it. Applied Behavior Analysis (ABA) services are a good example of this. School districts are another powerful group </w:t>
      </w:r>
      <w:r w:rsidR="00DC6A1A">
        <w:rPr>
          <w:rFonts w:eastAsia="Times New Roman" w:cstheme="minorHAnsi"/>
          <w:color w:val="222222"/>
          <w:sz w:val="24"/>
          <w:szCs w:val="24"/>
        </w:rPr>
        <w:t>that</w:t>
      </w:r>
      <w:r w:rsidRPr="00996517">
        <w:rPr>
          <w:rFonts w:eastAsia="Times New Roman" w:cstheme="minorHAnsi"/>
          <w:color w:val="222222"/>
          <w:sz w:val="24"/>
          <w:szCs w:val="24"/>
        </w:rPr>
        <w:t xml:space="preserve"> provide</w:t>
      </w:r>
      <w:r w:rsidR="00DC6A1A">
        <w:rPr>
          <w:rFonts w:eastAsia="Times New Roman" w:cstheme="minorHAnsi"/>
          <w:color w:val="222222"/>
          <w:sz w:val="24"/>
          <w:szCs w:val="24"/>
        </w:rPr>
        <w:t>s</w:t>
      </w:r>
      <w:r w:rsidRPr="00996517">
        <w:rPr>
          <w:rFonts w:eastAsia="Times New Roman" w:cstheme="minorHAnsi"/>
          <w:color w:val="222222"/>
          <w:sz w:val="24"/>
          <w:szCs w:val="24"/>
        </w:rPr>
        <w:t xml:space="preserve"> services to children with IDD from ages 5-22. Schools are required to provide </w:t>
      </w:r>
      <w:r w:rsidR="004A5FDD">
        <w:rPr>
          <w:rFonts w:eastAsia="Times New Roman" w:cstheme="minorHAnsi"/>
          <w:color w:val="222222"/>
          <w:sz w:val="24"/>
          <w:szCs w:val="24"/>
        </w:rPr>
        <w:t xml:space="preserve">a free and public education (FAPE) as well as provide individual education </w:t>
      </w:r>
      <w:r w:rsidR="00313B64">
        <w:rPr>
          <w:rFonts w:eastAsia="Times New Roman" w:cstheme="minorHAnsi"/>
          <w:color w:val="222222"/>
          <w:sz w:val="24"/>
          <w:szCs w:val="24"/>
        </w:rPr>
        <w:t>plan</w:t>
      </w:r>
      <w:r w:rsidR="00DC6A1A">
        <w:rPr>
          <w:rFonts w:eastAsia="Times New Roman" w:cstheme="minorHAnsi"/>
          <w:color w:val="222222"/>
          <w:sz w:val="24"/>
          <w:szCs w:val="24"/>
        </w:rPr>
        <w:t>s</w:t>
      </w:r>
      <w:r w:rsidR="004A5FDD">
        <w:rPr>
          <w:rFonts w:eastAsia="Times New Roman" w:cstheme="minorHAnsi"/>
          <w:color w:val="222222"/>
          <w:sz w:val="24"/>
          <w:szCs w:val="24"/>
        </w:rPr>
        <w:t xml:space="preserve"> (IEPs). This mandate puts a huge burden on school districts to provide specialized services to those with IDD</w:t>
      </w:r>
      <w:r w:rsidR="00313B64">
        <w:rPr>
          <w:rFonts w:eastAsia="Times New Roman" w:cstheme="minorHAnsi"/>
          <w:color w:val="222222"/>
          <w:sz w:val="24"/>
          <w:szCs w:val="24"/>
        </w:rPr>
        <w:t xml:space="preserve">, but </w:t>
      </w:r>
      <w:r w:rsidR="004A5FDD">
        <w:rPr>
          <w:rFonts w:eastAsia="Times New Roman" w:cstheme="minorHAnsi"/>
          <w:color w:val="222222"/>
          <w:sz w:val="24"/>
          <w:szCs w:val="24"/>
        </w:rPr>
        <w:t>due to the payor of last resort philosophy of the RC</w:t>
      </w:r>
      <w:r w:rsidR="00B04DB8">
        <w:rPr>
          <w:rFonts w:eastAsia="Times New Roman" w:cstheme="minorHAnsi"/>
          <w:color w:val="222222"/>
          <w:sz w:val="24"/>
          <w:szCs w:val="24"/>
        </w:rPr>
        <w:t>,</w:t>
      </w:r>
      <w:r w:rsidR="004A5FDD">
        <w:rPr>
          <w:rFonts w:eastAsia="Times New Roman" w:cstheme="minorHAnsi"/>
          <w:color w:val="222222"/>
          <w:sz w:val="24"/>
          <w:szCs w:val="24"/>
        </w:rPr>
        <w:t xml:space="preserve"> the provision of services</w:t>
      </w:r>
      <w:r w:rsidR="00313B64">
        <w:rPr>
          <w:rFonts w:eastAsia="Times New Roman" w:cstheme="minorHAnsi"/>
          <w:color w:val="222222"/>
          <w:sz w:val="24"/>
          <w:szCs w:val="24"/>
        </w:rPr>
        <w:t xml:space="preserve"> by the RC to school-aged children</w:t>
      </w:r>
      <w:r w:rsidR="004A5FDD">
        <w:rPr>
          <w:rFonts w:eastAsia="Times New Roman" w:cstheme="minorHAnsi"/>
          <w:color w:val="222222"/>
          <w:sz w:val="24"/>
          <w:szCs w:val="24"/>
        </w:rPr>
        <w:t xml:space="preserve"> is greatly limited.</w:t>
      </w:r>
      <w:r w:rsidR="00313B64">
        <w:rPr>
          <w:rFonts w:eastAsia="Times New Roman" w:cstheme="minorHAnsi"/>
          <w:color w:val="222222"/>
          <w:sz w:val="24"/>
          <w:szCs w:val="24"/>
        </w:rPr>
        <w:t xml:space="preserve"> For example, transportation services, day program services, </w:t>
      </w:r>
      <w:r w:rsidR="00313B64">
        <w:rPr>
          <w:rFonts w:eastAsia="Times New Roman" w:cstheme="minorHAnsi"/>
          <w:color w:val="222222"/>
          <w:sz w:val="24"/>
          <w:szCs w:val="24"/>
        </w:rPr>
        <w:lastRenderedPageBreak/>
        <w:t>independent living services</w:t>
      </w:r>
      <w:r w:rsidR="00DC6A1A">
        <w:rPr>
          <w:rFonts w:eastAsia="Times New Roman" w:cstheme="minorHAnsi"/>
          <w:color w:val="222222"/>
          <w:sz w:val="24"/>
          <w:szCs w:val="24"/>
        </w:rPr>
        <w:t>,</w:t>
      </w:r>
      <w:r w:rsidR="00313B64">
        <w:rPr>
          <w:rFonts w:eastAsia="Times New Roman" w:cstheme="minorHAnsi"/>
          <w:color w:val="222222"/>
          <w:sz w:val="24"/>
          <w:szCs w:val="24"/>
        </w:rPr>
        <w:t xml:space="preserve"> and vocational services are all provided by school districts leaving only a few services available through the RC, like respite services </w:t>
      </w:r>
      <w:sdt>
        <w:sdtPr>
          <w:rPr>
            <w:rFonts w:eastAsia="Times New Roman" w:cstheme="minorHAnsi"/>
            <w:color w:val="222222"/>
            <w:sz w:val="24"/>
            <w:szCs w:val="24"/>
          </w:rPr>
          <w:id w:val="1286920605"/>
          <w:citation/>
        </w:sdtPr>
        <w:sdtEndPr/>
        <w:sdtContent>
          <w:r w:rsidR="00313B64">
            <w:rPr>
              <w:rFonts w:eastAsia="Times New Roman" w:cstheme="minorHAnsi"/>
              <w:color w:val="222222"/>
              <w:sz w:val="24"/>
              <w:szCs w:val="24"/>
            </w:rPr>
            <w:fldChar w:fldCharType="begin"/>
          </w:r>
          <w:r w:rsidR="00313B64">
            <w:rPr>
              <w:rFonts w:eastAsia="Times New Roman" w:cstheme="minorHAnsi"/>
              <w:color w:val="222222"/>
              <w:sz w:val="24"/>
              <w:szCs w:val="24"/>
            </w:rPr>
            <w:instrText xml:space="preserve"> CITATION DDS20 \l 1033 </w:instrText>
          </w:r>
          <w:r w:rsidR="00313B64">
            <w:rPr>
              <w:rFonts w:eastAsia="Times New Roman" w:cstheme="minorHAnsi"/>
              <w:color w:val="222222"/>
              <w:sz w:val="24"/>
              <w:szCs w:val="24"/>
            </w:rPr>
            <w:fldChar w:fldCharType="separate"/>
          </w:r>
          <w:r w:rsidR="000B4D38" w:rsidRPr="000B4D38">
            <w:rPr>
              <w:rFonts w:eastAsia="Times New Roman" w:cstheme="minorHAnsi"/>
              <w:noProof/>
              <w:color w:val="222222"/>
              <w:sz w:val="24"/>
              <w:szCs w:val="24"/>
            </w:rPr>
            <w:t>(DDS, 2020)</w:t>
          </w:r>
          <w:r w:rsidR="00313B64">
            <w:rPr>
              <w:rFonts w:eastAsia="Times New Roman" w:cstheme="minorHAnsi"/>
              <w:color w:val="222222"/>
              <w:sz w:val="24"/>
              <w:szCs w:val="24"/>
            </w:rPr>
            <w:fldChar w:fldCharType="end"/>
          </w:r>
        </w:sdtContent>
      </w:sdt>
      <w:r w:rsidR="00313B64">
        <w:rPr>
          <w:rFonts w:eastAsia="Times New Roman" w:cstheme="minorHAnsi"/>
          <w:color w:val="222222"/>
          <w:sz w:val="24"/>
          <w:szCs w:val="24"/>
        </w:rPr>
        <w:t>.</w:t>
      </w:r>
    </w:p>
    <w:p w14:paraId="65B2C460" w14:textId="13D73A51" w:rsidR="007654D4" w:rsidRPr="00996517" w:rsidRDefault="007721DB" w:rsidP="000014BE">
      <w:pPr>
        <w:shd w:val="clear" w:color="auto" w:fill="FFFFFF"/>
        <w:spacing w:after="0" w:line="480" w:lineRule="auto"/>
        <w:ind w:firstLine="720"/>
        <w:rPr>
          <w:rFonts w:eastAsia="Times New Roman" w:cstheme="minorHAnsi"/>
          <w:color w:val="222222"/>
          <w:sz w:val="24"/>
          <w:szCs w:val="24"/>
        </w:rPr>
      </w:pPr>
      <w:r w:rsidRPr="00996517">
        <w:rPr>
          <w:rFonts w:eastAsia="Times New Roman" w:cstheme="minorHAnsi"/>
          <w:color w:val="222222"/>
          <w:sz w:val="24"/>
          <w:szCs w:val="24"/>
        </w:rPr>
        <w:t>Another group</w:t>
      </w:r>
      <w:r w:rsidR="004A5FDD">
        <w:rPr>
          <w:rFonts w:eastAsia="Times New Roman" w:cstheme="minorHAnsi"/>
          <w:color w:val="222222"/>
          <w:sz w:val="24"/>
          <w:szCs w:val="24"/>
        </w:rPr>
        <w:t xml:space="preserve"> </w:t>
      </w:r>
      <w:r w:rsidR="00DC6A1A">
        <w:rPr>
          <w:rFonts w:eastAsia="Times New Roman" w:cstheme="minorHAnsi"/>
          <w:color w:val="222222"/>
          <w:sz w:val="24"/>
          <w:szCs w:val="24"/>
        </w:rPr>
        <w:t>that</w:t>
      </w:r>
      <w:r w:rsidR="004A5FDD">
        <w:rPr>
          <w:rFonts w:eastAsia="Times New Roman" w:cstheme="minorHAnsi"/>
          <w:color w:val="222222"/>
          <w:sz w:val="24"/>
          <w:szCs w:val="24"/>
        </w:rPr>
        <w:t xml:space="preserve"> fences in the IDD system of supports</w:t>
      </w:r>
      <w:r w:rsidRPr="00996517">
        <w:rPr>
          <w:rFonts w:eastAsia="Times New Roman" w:cstheme="minorHAnsi"/>
          <w:color w:val="222222"/>
          <w:sz w:val="24"/>
          <w:szCs w:val="24"/>
        </w:rPr>
        <w:t xml:space="preserve"> </w:t>
      </w:r>
      <w:r w:rsidR="00DC6A1A">
        <w:rPr>
          <w:rFonts w:eastAsia="Times New Roman" w:cstheme="minorHAnsi"/>
          <w:color w:val="222222"/>
          <w:sz w:val="24"/>
          <w:szCs w:val="24"/>
        </w:rPr>
        <w:t>are</w:t>
      </w:r>
      <w:r w:rsidRPr="00996517">
        <w:rPr>
          <w:rFonts w:eastAsia="Times New Roman" w:cstheme="minorHAnsi"/>
          <w:color w:val="222222"/>
          <w:sz w:val="24"/>
          <w:szCs w:val="24"/>
        </w:rPr>
        <w:t xml:space="preserve"> county mental health (CMH) offices. CMH is responsible for the wellbeing of those with mental health diagnoses which </w:t>
      </w:r>
      <w:r w:rsidR="00576EAC">
        <w:rPr>
          <w:rFonts w:eastAsia="Times New Roman" w:cstheme="minorHAnsi"/>
          <w:color w:val="222222"/>
          <w:sz w:val="24"/>
          <w:szCs w:val="24"/>
        </w:rPr>
        <w:t>impact</w:t>
      </w:r>
      <w:r w:rsidRPr="00996517">
        <w:rPr>
          <w:rFonts w:eastAsia="Times New Roman" w:cstheme="minorHAnsi"/>
          <w:color w:val="222222"/>
          <w:sz w:val="24"/>
          <w:szCs w:val="24"/>
        </w:rPr>
        <w:t xml:space="preserve"> people with IDD</w:t>
      </w:r>
      <w:r w:rsidR="00576EAC">
        <w:rPr>
          <w:rFonts w:eastAsia="Times New Roman" w:cstheme="minorHAnsi"/>
          <w:color w:val="222222"/>
          <w:sz w:val="24"/>
          <w:szCs w:val="24"/>
        </w:rPr>
        <w:t xml:space="preserve"> </w:t>
      </w:r>
      <w:r w:rsidR="00FC6BA7">
        <w:rPr>
          <w:rFonts w:eastAsia="Times New Roman" w:cstheme="minorHAnsi"/>
          <w:color w:val="222222"/>
          <w:sz w:val="24"/>
          <w:szCs w:val="24"/>
        </w:rPr>
        <w:t>three to five</w:t>
      </w:r>
      <w:r w:rsidR="00576EAC">
        <w:rPr>
          <w:rFonts w:eastAsia="Times New Roman" w:cstheme="minorHAnsi"/>
          <w:color w:val="222222"/>
          <w:sz w:val="24"/>
          <w:szCs w:val="24"/>
        </w:rPr>
        <w:t xml:space="preserve"> times more often</w:t>
      </w:r>
      <w:r w:rsidRPr="00996517">
        <w:rPr>
          <w:rFonts w:eastAsia="Times New Roman" w:cstheme="minorHAnsi"/>
          <w:color w:val="222222"/>
          <w:sz w:val="24"/>
          <w:szCs w:val="24"/>
        </w:rPr>
        <w:t xml:space="preserve"> due to higher rates of comorbidity</w:t>
      </w:r>
      <w:r w:rsidR="004A5FDD">
        <w:rPr>
          <w:rFonts w:eastAsia="Times New Roman" w:cstheme="minorHAnsi"/>
          <w:color w:val="222222"/>
          <w:sz w:val="24"/>
          <w:szCs w:val="24"/>
        </w:rPr>
        <w:t xml:space="preserve"> </w:t>
      </w:r>
      <w:sdt>
        <w:sdtPr>
          <w:rPr>
            <w:rFonts w:eastAsia="Times New Roman" w:cstheme="minorHAnsi"/>
            <w:color w:val="222222"/>
            <w:sz w:val="24"/>
            <w:szCs w:val="24"/>
          </w:rPr>
          <w:id w:val="-454477485"/>
          <w:citation/>
        </w:sdtPr>
        <w:sdtEndPr/>
        <w:sdtContent>
          <w:r w:rsidR="004A5FDD">
            <w:rPr>
              <w:rFonts w:eastAsia="Times New Roman" w:cstheme="minorHAnsi"/>
              <w:color w:val="222222"/>
              <w:sz w:val="24"/>
              <w:szCs w:val="24"/>
            </w:rPr>
            <w:fldChar w:fldCharType="begin"/>
          </w:r>
          <w:r w:rsidR="004A5FDD">
            <w:rPr>
              <w:rFonts w:eastAsia="Times New Roman" w:cstheme="minorHAnsi"/>
              <w:color w:val="222222"/>
              <w:sz w:val="24"/>
              <w:szCs w:val="24"/>
            </w:rPr>
            <w:instrText xml:space="preserve"> CITATION Ker16 \l 1033 </w:instrText>
          </w:r>
          <w:r w:rsidR="004A5FDD">
            <w:rPr>
              <w:rFonts w:eastAsia="Times New Roman" w:cstheme="minorHAnsi"/>
              <w:color w:val="222222"/>
              <w:sz w:val="24"/>
              <w:szCs w:val="24"/>
            </w:rPr>
            <w:fldChar w:fldCharType="separate"/>
          </w:r>
          <w:r w:rsidR="000B4D38" w:rsidRPr="000B4D38">
            <w:rPr>
              <w:rFonts w:eastAsia="Times New Roman" w:cstheme="minorHAnsi"/>
              <w:noProof/>
              <w:color w:val="222222"/>
              <w:sz w:val="24"/>
              <w:szCs w:val="24"/>
            </w:rPr>
            <w:t>(Munir, 2016)</w:t>
          </w:r>
          <w:r w:rsidR="004A5FDD">
            <w:rPr>
              <w:rFonts w:eastAsia="Times New Roman" w:cstheme="minorHAnsi"/>
              <w:color w:val="222222"/>
              <w:sz w:val="24"/>
              <w:szCs w:val="24"/>
            </w:rPr>
            <w:fldChar w:fldCharType="end"/>
          </w:r>
        </w:sdtContent>
      </w:sdt>
      <w:r w:rsidRPr="00996517">
        <w:rPr>
          <w:rFonts w:eastAsia="Times New Roman" w:cstheme="minorHAnsi"/>
          <w:color w:val="222222"/>
          <w:sz w:val="24"/>
          <w:szCs w:val="24"/>
        </w:rPr>
        <w:t>. CMH sets guidelines on what services are offered</w:t>
      </w:r>
      <w:r w:rsidR="00576EAC">
        <w:rPr>
          <w:rFonts w:eastAsia="Times New Roman" w:cstheme="minorHAnsi"/>
          <w:color w:val="222222"/>
          <w:sz w:val="24"/>
          <w:szCs w:val="24"/>
        </w:rPr>
        <w:t xml:space="preserve"> to treat only the mental health component of an individual</w:t>
      </w:r>
      <w:r w:rsidRPr="00996517">
        <w:rPr>
          <w:rFonts w:eastAsia="Times New Roman" w:cstheme="minorHAnsi"/>
          <w:color w:val="222222"/>
          <w:sz w:val="24"/>
          <w:szCs w:val="24"/>
        </w:rPr>
        <w:t xml:space="preserve"> and often </w:t>
      </w:r>
      <w:r w:rsidR="00576EAC">
        <w:rPr>
          <w:rFonts w:eastAsia="Times New Roman" w:cstheme="minorHAnsi"/>
          <w:color w:val="222222"/>
          <w:sz w:val="24"/>
          <w:szCs w:val="24"/>
        </w:rPr>
        <w:t xml:space="preserve">a person’s </w:t>
      </w:r>
      <w:r w:rsidRPr="00996517">
        <w:rPr>
          <w:rFonts w:eastAsia="Times New Roman" w:cstheme="minorHAnsi"/>
          <w:color w:val="222222"/>
          <w:sz w:val="24"/>
          <w:szCs w:val="24"/>
        </w:rPr>
        <w:t>IDD</w:t>
      </w:r>
      <w:r w:rsidR="00576EAC">
        <w:rPr>
          <w:rFonts w:eastAsia="Times New Roman" w:cstheme="minorHAnsi"/>
          <w:color w:val="222222"/>
          <w:sz w:val="24"/>
          <w:szCs w:val="24"/>
        </w:rPr>
        <w:t xml:space="preserve"> diagnosis</w:t>
      </w:r>
      <w:r w:rsidRPr="00996517">
        <w:rPr>
          <w:rFonts w:eastAsia="Times New Roman" w:cstheme="minorHAnsi"/>
          <w:color w:val="222222"/>
          <w:sz w:val="24"/>
          <w:szCs w:val="24"/>
        </w:rPr>
        <w:t xml:space="preserve"> is specifically not </w:t>
      </w:r>
      <w:r w:rsidR="00C96F4B">
        <w:rPr>
          <w:rFonts w:eastAsia="Times New Roman" w:cstheme="minorHAnsi"/>
          <w:color w:val="222222"/>
          <w:sz w:val="24"/>
          <w:szCs w:val="24"/>
        </w:rPr>
        <w:t>addressed</w:t>
      </w:r>
      <w:r w:rsidRPr="00996517">
        <w:rPr>
          <w:rFonts w:eastAsia="Times New Roman" w:cstheme="minorHAnsi"/>
          <w:color w:val="222222"/>
          <w:sz w:val="24"/>
          <w:szCs w:val="24"/>
        </w:rPr>
        <w:t xml:space="preserve"> due to the complexity of care involved</w:t>
      </w:r>
      <w:r w:rsidR="00FC6BA7">
        <w:rPr>
          <w:rFonts w:eastAsia="Times New Roman" w:cstheme="minorHAnsi"/>
          <w:color w:val="222222"/>
          <w:sz w:val="24"/>
          <w:szCs w:val="24"/>
        </w:rPr>
        <w:t xml:space="preserve"> </w:t>
      </w:r>
      <w:sdt>
        <w:sdtPr>
          <w:rPr>
            <w:rFonts w:eastAsia="Times New Roman" w:cstheme="minorHAnsi"/>
            <w:color w:val="222222"/>
            <w:sz w:val="24"/>
            <w:szCs w:val="24"/>
          </w:rPr>
          <w:id w:val="-1832122743"/>
          <w:citation/>
        </w:sdtPr>
        <w:sdtEndPr/>
        <w:sdtContent>
          <w:r w:rsidR="004F18E5">
            <w:rPr>
              <w:rFonts w:eastAsia="Times New Roman" w:cstheme="minorHAnsi"/>
              <w:color w:val="222222"/>
              <w:sz w:val="24"/>
              <w:szCs w:val="24"/>
            </w:rPr>
            <w:fldChar w:fldCharType="begin"/>
          </w:r>
          <w:r w:rsidR="004F18E5">
            <w:rPr>
              <w:rFonts w:eastAsia="Times New Roman" w:cstheme="minorHAnsi"/>
              <w:color w:val="222222"/>
              <w:sz w:val="24"/>
              <w:szCs w:val="24"/>
            </w:rPr>
            <w:instrText xml:space="preserve">CITATION Sac17 \l 1033 </w:instrText>
          </w:r>
          <w:r w:rsidR="004F18E5">
            <w:rPr>
              <w:rFonts w:eastAsia="Times New Roman" w:cstheme="minorHAnsi"/>
              <w:color w:val="222222"/>
              <w:sz w:val="24"/>
              <w:szCs w:val="24"/>
            </w:rPr>
            <w:fldChar w:fldCharType="separate"/>
          </w:r>
          <w:r w:rsidR="000B4D38" w:rsidRPr="000B4D38">
            <w:rPr>
              <w:rFonts w:eastAsia="Times New Roman" w:cstheme="minorHAnsi"/>
              <w:noProof/>
              <w:color w:val="222222"/>
              <w:sz w:val="24"/>
              <w:szCs w:val="24"/>
            </w:rPr>
            <w:t>(Sacramento County Department of Health and Human Services, 2017)</w:t>
          </w:r>
          <w:r w:rsidR="004F18E5">
            <w:rPr>
              <w:rFonts w:eastAsia="Times New Roman" w:cstheme="minorHAnsi"/>
              <w:color w:val="222222"/>
              <w:sz w:val="24"/>
              <w:szCs w:val="24"/>
            </w:rPr>
            <w:fldChar w:fldCharType="end"/>
          </w:r>
        </w:sdtContent>
      </w:sdt>
      <w:r w:rsidR="004F18E5">
        <w:rPr>
          <w:rFonts w:eastAsia="Times New Roman" w:cstheme="minorHAnsi"/>
          <w:color w:val="222222"/>
          <w:sz w:val="24"/>
          <w:szCs w:val="24"/>
        </w:rPr>
        <w:t xml:space="preserve">. </w:t>
      </w:r>
    </w:p>
    <w:p w14:paraId="6E806D91" w14:textId="543390D3" w:rsidR="007721DB" w:rsidRPr="00996517" w:rsidRDefault="007721DB" w:rsidP="0064732B">
      <w:pPr>
        <w:shd w:val="clear" w:color="auto" w:fill="FFFFFF"/>
        <w:spacing w:after="0" w:line="480" w:lineRule="auto"/>
        <w:rPr>
          <w:rFonts w:eastAsia="Times New Roman" w:cstheme="minorHAnsi"/>
          <w:color w:val="222222"/>
          <w:sz w:val="24"/>
          <w:szCs w:val="24"/>
        </w:rPr>
      </w:pPr>
      <w:r w:rsidRPr="00996517">
        <w:rPr>
          <w:rFonts w:eastAsia="Times New Roman" w:cstheme="minorHAnsi"/>
          <w:color w:val="222222"/>
          <w:sz w:val="24"/>
          <w:szCs w:val="24"/>
        </w:rPr>
        <w:tab/>
        <w:t>Each of these services has power and influence within the IDD system because of the way they create barriers around what can be provided. The IDD system is set</w:t>
      </w:r>
      <w:r w:rsidR="000A7D83">
        <w:rPr>
          <w:rFonts w:eastAsia="Times New Roman" w:cstheme="minorHAnsi"/>
          <w:color w:val="222222"/>
          <w:sz w:val="24"/>
          <w:szCs w:val="24"/>
        </w:rPr>
        <w:t xml:space="preserve"> </w:t>
      </w:r>
      <w:r w:rsidRPr="00996517">
        <w:rPr>
          <w:rFonts w:eastAsia="Times New Roman" w:cstheme="minorHAnsi"/>
          <w:color w:val="222222"/>
          <w:sz w:val="24"/>
          <w:szCs w:val="24"/>
        </w:rPr>
        <w:t>up to be supplemental to all other things</w:t>
      </w:r>
      <w:r w:rsidR="000014BE" w:rsidRPr="00996517">
        <w:rPr>
          <w:rFonts w:eastAsia="Times New Roman" w:cstheme="minorHAnsi"/>
          <w:color w:val="222222"/>
          <w:sz w:val="24"/>
          <w:szCs w:val="24"/>
        </w:rPr>
        <w:t xml:space="preserve"> and so</w:t>
      </w:r>
      <w:r w:rsidR="000A7D83">
        <w:rPr>
          <w:rFonts w:eastAsia="Times New Roman" w:cstheme="minorHAnsi"/>
          <w:color w:val="222222"/>
          <w:sz w:val="24"/>
          <w:szCs w:val="24"/>
        </w:rPr>
        <w:t>,</w:t>
      </w:r>
      <w:r w:rsidR="000014BE" w:rsidRPr="00996517">
        <w:rPr>
          <w:rFonts w:eastAsia="Times New Roman" w:cstheme="minorHAnsi"/>
          <w:color w:val="222222"/>
          <w:sz w:val="24"/>
          <w:szCs w:val="24"/>
        </w:rPr>
        <w:t xml:space="preserve"> when other groups act upon the system</w:t>
      </w:r>
      <w:r w:rsidR="000A7D83">
        <w:rPr>
          <w:rFonts w:eastAsia="Times New Roman" w:cstheme="minorHAnsi"/>
          <w:color w:val="222222"/>
          <w:sz w:val="24"/>
          <w:szCs w:val="24"/>
        </w:rPr>
        <w:t>,</w:t>
      </w:r>
      <w:r w:rsidR="000014BE" w:rsidRPr="00996517">
        <w:rPr>
          <w:rFonts w:eastAsia="Times New Roman" w:cstheme="minorHAnsi"/>
          <w:color w:val="222222"/>
          <w:sz w:val="24"/>
          <w:szCs w:val="24"/>
        </w:rPr>
        <w:t xml:space="preserve"> it changes the way the IDD system as a whole operates. </w:t>
      </w:r>
      <w:r w:rsidR="0015180F">
        <w:rPr>
          <w:rFonts w:eastAsia="Times New Roman" w:cstheme="minorHAnsi"/>
          <w:color w:val="222222"/>
          <w:sz w:val="24"/>
          <w:szCs w:val="24"/>
        </w:rPr>
        <w:t>In this way</w:t>
      </w:r>
      <w:r w:rsidR="00FC6BA7">
        <w:rPr>
          <w:rFonts w:eastAsia="Times New Roman" w:cstheme="minorHAnsi"/>
          <w:color w:val="222222"/>
          <w:sz w:val="24"/>
          <w:szCs w:val="24"/>
        </w:rPr>
        <w:t>,</w:t>
      </w:r>
      <w:r w:rsidR="0015180F">
        <w:rPr>
          <w:rFonts w:eastAsia="Times New Roman" w:cstheme="minorHAnsi"/>
          <w:color w:val="222222"/>
          <w:sz w:val="24"/>
          <w:szCs w:val="24"/>
        </w:rPr>
        <w:t xml:space="preserve"> the RC loses power through the </w:t>
      </w:r>
      <w:r w:rsidR="0015180F" w:rsidRPr="0015180F">
        <w:rPr>
          <w:rFonts w:eastAsia="Times New Roman" w:cstheme="minorHAnsi"/>
          <w:i/>
          <w:iCs/>
          <w:color w:val="222222"/>
          <w:sz w:val="24"/>
          <w:szCs w:val="24"/>
        </w:rPr>
        <w:t>institutionalization</w:t>
      </w:r>
      <w:r w:rsidR="0015180F">
        <w:rPr>
          <w:rFonts w:eastAsia="Times New Roman" w:cstheme="minorHAnsi"/>
          <w:color w:val="222222"/>
          <w:sz w:val="24"/>
          <w:szCs w:val="24"/>
        </w:rPr>
        <w:t xml:space="preserve"> of power where, through the legitimization of process or authority, another entity gains power within a system </w:t>
      </w:r>
      <w:sdt>
        <w:sdtPr>
          <w:rPr>
            <w:rFonts w:eastAsia="Times New Roman" w:cstheme="minorHAnsi"/>
            <w:color w:val="222222"/>
            <w:sz w:val="24"/>
            <w:szCs w:val="24"/>
          </w:rPr>
          <w:id w:val="-273015185"/>
          <w:citation/>
        </w:sdtPr>
        <w:sdtEndPr/>
        <w:sdtContent>
          <w:r w:rsidR="0015180F">
            <w:rPr>
              <w:rFonts w:eastAsia="Times New Roman" w:cstheme="minorHAnsi"/>
              <w:color w:val="222222"/>
              <w:sz w:val="24"/>
              <w:szCs w:val="24"/>
            </w:rPr>
            <w:fldChar w:fldCharType="begin"/>
          </w:r>
          <w:r w:rsidR="0015180F">
            <w:rPr>
              <w:rFonts w:eastAsia="Times New Roman" w:cstheme="minorHAnsi"/>
              <w:color w:val="222222"/>
              <w:sz w:val="24"/>
              <w:szCs w:val="24"/>
            </w:rPr>
            <w:instrText xml:space="preserve"> CITATION Sal77 \l 1033 </w:instrText>
          </w:r>
          <w:r w:rsidR="0015180F">
            <w:rPr>
              <w:rFonts w:eastAsia="Times New Roman" w:cstheme="minorHAnsi"/>
              <w:color w:val="222222"/>
              <w:sz w:val="24"/>
              <w:szCs w:val="24"/>
            </w:rPr>
            <w:fldChar w:fldCharType="separate"/>
          </w:r>
          <w:r w:rsidR="000B4D38" w:rsidRPr="000B4D38">
            <w:rPr>
              <w:rFonts w:eastAsia="Times New Roman" w:cstheme="minorHAnsi"/>
              <w:noProof/>
              <w:color w:val="222222"/>
              <w:sz w:val="24"/>
              <w:szCs w:val="24"/>
            </w:rPr>
            <w:t>(Salancik &amp; Pfeffer, 1977)</w:t>
          </w:r>
          <w:r w:rsidR="0015180F">
            <w:rPr>
              <w:rFonts w:eastAsia="Times New Roman" w:cstheme="minorHAnsi"/>
              <w:color w:val="222222"/>
              <w:sz w:val="24"/>
              <w:szCs w:val="24"/>
            </w:rPr>
            <w:fldChar w:fldCharType="end"/>
          </w:r>
        </w:sdtContent>
      </w:sdt>
      <w:sdt>
        <w:sdtPr>
          <w:rPr>
            <w:rFonts w:eastAsia="Times New Roman" w:cstheme="minorHAnsi"/>
            <w:color w:val="222222"/>
            <w:sz w:val="24"/>
            <w:szCs w:val="24"/>
          </w:rPr>
          <w:id w:val="-1289041665"/>
          <w:citation/>
        </w:sdtPr>
        <w:sdtEndPr/>
        <w:sdtContent>
          <w:r w:rsidR="0015180F">
            <w:rPr>
              <w:rFonts w:eastAsia="Times New Roman" w:cstheme="minorHAnsi"/>
              <w:color w:val="222222"/>
              <w:sz w:val="24"/>
              <w:szCs w:val="24"/>
            </w:rPr>
            <w:fldChar w:fldCharType="begin"/>
          </w:r>
          <w:r w:rsidR="0015180F">
            <w:rPr>
              <w:rFonts w:eastAsia="Times New Roman" w:cstheme="minorHAnsi"/>
              <w:color w:val="222222"/>
              <w:sz w:val="24"/>
              <w:szCs w:val="24"/>
            </w:rPr>
            <w:instrText xml:space="preserve"> CITATION Jef92 \l 1033 </w:instrText>
          </w:r>
          <w:r w:rsidR="0015180F">
            <w:rPr>
              <w:rFonts w:eastAsia="Times New Roman" w:cstheme="minorHAnsi"/>
              <w:color w:val="222222"/>
              <w:sz w:val="24"/>
              <w:szCs w:val="24"/>
            </w:rPr>
            <w:fldChar w:fldCharType="separate"/>
          </w:r>
          <w:r w:rsidR="000B4D38">
            <w:rPr>
              <w:rFonts w:eastAsia="Times New Roman" w:cstheme="minorHAnsi"/>
              <w:noProof/>
              <w:color w:val="222222"/>
              <w:sz w:val="24"/>
              <w:szCs w:val="24"/>
            </w:rPr>
            <w:t xml:space="preserve"> </w:t>
          </w:r>
          <w:r w:rsidR="000B4D38" w:rsidRPr="000B4D38">
            <w:rPr>
              <w:rFonts w:eastAsia="Times New Roman" w:cstheme="minorHAnsi"/>
              <w:noProof/>
              <w:color w:val="222222"/>
              <w:sz w:val="24"/>
              <w:szCs w:val="24"/>
            </w:rPr>
            <w:t>(Pfeffer, 1992)</w:t>
          </w:r>
          <w:r w:rsidR="0015180F">
            <w:rPr>
              <w:rFonts w:eastAsia="Times New Roman" w:cstheme="minorHAnsi"/>
              <w:color w:val="222222"/>
              <w:sz w:val="24"/>
              <w:szCs w:val="24"/>
            </w:rPr>
            <w:fldChar w:fldCharType="end"/>
          </w:r>
        </w:sdtContent>
      </w:sdt>
      <w:r w:rsidR="0015180F">
        <w:rPr>
          <w:rFonts w:eastAsia="Times New Roman" w:cstheme="minorHAnsi"/>
          <w:color w:val="222222"/>
          <w:sz w:val="24"/>
          <w:szCs w:val="24"/>
        </w:rPr>
        <w:t>. For RCs</w:t>
      </w:r>
      <w:r w:rsidR="004631A2">
        <w:rPr>
          <w:rFonts w:eastAsia="Times New Roman" w:cstheme="minorHAnsi"/>
          <w:color w:val="222222"/>
          <w:sz w:val="24"/>
          <w:szCs w:val="24"/>
        </w:rPr>
        <w:t>,</w:t>
      </w:r>
      <w:r w:rsidR="0015180F">
        <w:rPr>
          <w:rFonts w:eastAsia="Times New Roman" w:cstheme="minorHAnsi"/>
          <w:color w:val="222222"/>
          <w:sz w:val="24"/>
          <w:szCs w:val="24"/>
        </w:rPr>
        <w:t xml:space="preserve"> this is a desirable thing because the more services and supports </w:t>
      </w:r>
      <w:r w:rsidR="00FC6BA7">
        <w:rPr>
          <w:rFonts w:eastAsia="Times New Roman" w:cstheme="minorHAnsi"/>
          <w:color w:val="222222"/>
          <w:sz w:val="24"/>
          <w:szCs w:val="24"/>
        </w:rPr>
        <w:t xml:space="preserve">that </w:t>
      </w:r>
      <w:r w:rsidR="0015180F">
        <w:rPr>
          <w:rFonts w:eastAsia="Times New Roman" w:cstheme="minorHAnsi"/>
          <w:color w:val="222222"/>
          <w:sz w:val="24"/>
          <w:szCs w:val="24"/>
        </w:rPr>
        <w:t>are available in the outside community</w:t>
      </w:r>
      <w:r w:rsidR="00FC6BA7">
        <w:rPr>
          <w:rFonts w:eastAsia="Times New Roman" w:cstheme="minorHAnsi"/>
          <w:color w:val="222222"/>
          <w:sz w:val="24"/>
          <w:szCs w:val="24"/>
        </w:rPr>
        <w:t>,</w:t>
      </w:r>
      <w:r w:rsidR="0015180F">
        <w:rPr>
          <w:rFonts w:eastAsia="Times New Roman" w:cstheme="minorHAnsi"/>
          <w:color w:val="222222"/>
          <w:sz w:val="24"/>
          <w:szCs w:val="24"/>
        </w:rPr>
        <w:t xml:space="preserve"> the less the RC is responsible for providing</w:t>
      </w:r>
      <w:r w:rsidR="00FC6BA7">
        <w:rPr>
          <w:rFonts w:eastAsia="Times New Roman" w:cstheme="minorHAnsi"/>
          <w:color w:val="222222"/>
          <w:sz w:val="24"/>
          <w:szCs w:val="24"/>
        </w:rPr>
        <w:t xml:space="preserve"> such services</w:t>
      </w:r>
      <w:r w:rsidR="0015180F">
        <w:rPr>
          <w:rFonts w:eastAsia="Times New Roman" w:cstheme="minorHAnsi"/>
          <w:color w:val="222222"/>
          <w:sz w:val="24"/>
          <w:szCs w:val="24"/>
        </w:rPr>
        <w:t>.</w:t>
      </w:r>
      <w:r w:rsidR="00E24AD9">
        <w:rPr>
          <w:rFonts w:eastAsia="Times New Roman" w:cstheme="minorHAnsi"/>
          <w:color w:val="222222"/>
          <w:sz w:val="24"/>
          <w:szCs w:val="24"/>
        </w:rPr>
        <w:t xml:space="preserve"> </w:t>
      </w:r>
      <w:r w:rsidR="004F18E5">
        <w:rPr>
          <w:rFonts w:eastAsia="Times New Roman" w:cstheme="minorHAnsi"/>
          <w:color w:val="222222"/>
          <w:sz w:val="24"/>
          <w:szCs w:val="24"/>
        </w:rPr>
        <w:t>Being subject to the changes of other entities</w:t>
      </w:r>
      <w:r w:rsidR="00E24AD9">
        <w:rPr>
          <w:rFonts w:eastAsia="Times New Roman" w:cstheme="minorHAnsi"/>
          <w:color w:val="222222"/>
          <w:sz w:val="24"/>
          <w:szCs w:val="24"/>
        </w:rPr>
        <w:t xml:space="preserve"> can</w:t>
      </w:r>
      <w:r w:rsidR="004631A2">
        <w:rPr>
          <w:rFonts w:eastAsia="Times New Roman" w:cstheme="minorHAnsi"/>
          <w:color w:val="222222"/>
          <w:sz w:val="24"/>
          <w:szCs w:val="24"/>
        </w:rPr>
        <w:t>, however,</w:t>
      </w:r>
      <w:r w:rsidR="00E24AD9">
        <w:rPr>
          <w:rFonts w:eastAsia="Times New Roman" w:cstheme="minorHAnsi"/>
          <w:color w:val="222222"/>
          <w:sz w:val="24"/>
          <w:szCs w:val="24"/>
        </w:rPr>
        <w:t xml:space="preserve"> be confounding for RCs and the IDD infrastructure to manage because changes like those noted above can come from many sources. </w:t>
      </w:r>
    </w:p>
    <w:p w14:paraId="2D58B158" w14:textId="009D7FCF" w:rsidR="000014BE" w:rsidRPr="00996517" w:rsidRDefault="000014BE" w:rsidP="000014BE">
      <w:pPr>
        <w:shd w:val="clear" w:color="auto" w:fill="FFFFFF"/>
        <w:spacing w:after="0" w:line="480" w:lineRule="auto"/>
        <w:rPr>
          <w:rFonts w:eastAsia="Times New Roman" w:cstheme="minorHAnsi"/>
          <w:b/>
          <w:bCs/>
          <w:color w:val="222222"/>
          <w:sz w:val="24"/>
          <w:szCs w:val="24"/>
        </w:rPr>
      </w:pPr>
      <w:r w:rsidRPr="00996517">
        <w:rPr>
          <w:rFonts w:eastAsia="Times New Roman" w:cstheme="minorHAnsi"/>
          <w:b/>
          <w:bCs/>
          <w:color w:val="222222"/>
          <w:sz w:val="24"/>
          <w:szCs w:val="24"/>
        </w:rPr>
        <w:t>Conclusion and Introduction to the Power Mapping Tool</w:t>
      </w:r>
    </w:p>
    <w:p w14:paraId="2A1A82EE" w14:textId="4D1E23AC" w:rsidR="00AF4658" w:rsidRDefault="00423C00" w:rsidP="00423C00">
      <w:pPr>
        <w:shd w:val="clear" w:color="auto" w:fill="FFFFFF"/>
        <w:spacing w:after="0" w:line="480" w:lineRule="auto"/>
        <w:ind w:firstLine="720"/>
        <w:rPr>
          <w:rFonts w:eastAsia="Times New Roman" w:cstheme="minorHAnsi"/>
          <w:color w:val="222222"/>
          <w:sz w:val="24"/>
          <w:szCs w:val="24"/>
        </w:rPr>
      </w:pPr>
      <w:r w:rsidRPr="00996517">
        <w:rPr>
          <w:rFonts w:eastAsia="Times New Roman" w:cstheme="minorHAnsi"/>
          <w:color w:val="222222"/>
          <w:sz w:val="24"/>
          <w:szCs w:val="24"/>
        </w:rPr>
        <w:t>The path towards equity and inclusion for those with IDD is still under construction in California</w:t>
      </w:r>
      <w:r w:rsidR="0085732F">
        <w:rPr>
          <w:rFonts w:eastAsia="Times New Roman" w:cstheme="minorHAnsi"/>
          <w:color w:val="222222"/>
          <w:sz w:val="24"/>
          <w:szCs w:val="24"/>
        </w:rPr>
        <w:t xml:space="preserve"> and </w:t>
      </w:r>
      <w:r w:rsidR="007B6A74">
        <w:rPr>
          <w:rFonts w:eastAsia="Times New Roman" w:cstheme="minorHAnsi"/>
          <w:color w:val="222222"/>
          <w:sz w:val="24"/>
          <w:szCs w:val="24"/>
        </w:rPr>
        <w:t>partnerships</w:t>
      </w:r>
      <w:r w:rsidR="0085732F">
        <w:rPr>
          <w:rFonts w:eastAsia="Times New Roman" w:cstheme="minorHAnsi"/>
          <w:color w:val="222222"/>
          <w:sz w:val="24"/>
          <w:szCs w:val="24"/>
        </w:rPr>
        <w:t xml:space="preserve"> </w:t>
      </w:r>
      <w:r w:rsidR="007B6A74">
        <w:rPr>
          <w:rFonts w:eastAsia="Times New Roman" w:cstheme="minorHAnsi"/>
          <w:color w:val="222222"/>
          <w:sz w:val="24"/>
          <w:szCs w:val="24"/>
        </w:rPr>
        <w:t>will be the most effective route going forward</w:t>
      </w:r>
      <w:r w:rsidRPr="00996517">
        <w:rPr>
          <w:rFonts w:eastAsia="Times New Roman" w:cstheme="minorHAnsi"/>
          <w:color w:val="222222"/>
          <w:sz w:val="24"/>
          <w:szCs w:val="24"/>
        </w:rPr>
        <w:t>.</w:t>
      </w:r>
      <w:r w:rsidR="00AF4658">
        <w:rPr>
          <w:rFonts w:eastAsia="Times New Roman" w:cstheme="minorHAnsi"/>
          <w:color w:val="222222"/>
          <w:sz w:val="24"/>
          <w:szCs w:val="24"/>
        </w:rPr>
        <w:t xml:space="preserve"> Large advocacy </w:t>
      </w:r>
      <w:r w:rsidR="00AF4658">
        <w:rPr>
          <w:rFonts w:eastAsia="Times New Roman" w:cstheme="minorHAnsi"/>
          <w:color w:val="222222"/>
          <w:sz w:val="24"/>
          <w:szCs w:val="24"/>
        </w:rPr>
        <w:lastRenderedPageBreak/>
        <w:t>organizations like The Lanterman Coalition, The Arc</w:t>
      </w:r>
      <w:r w:rsidR="00DC6A1A">
        <w:rPr>
          <w:rFonts w:eastAsia="Times New Roman" w:cstheme="minorHAnsi"/>
          <w:color w:val="222222"/>
          <w:sz w:val="24"/>
          <w:szCs w:val="24"/>
        </w:rPr>
        <w:t>,</w:t>
      </w:r>
      <w:r w:rsidR="00AF4658">
        <w:rPr>
          <w:rFonts w:eastAsia="Times New Roman" w:cstheme="minorHAnsi"/>
          <w:color w:val="222222"/>
          <w:sz w:val="24"/>
          <w:szCs w:val="24"/>
        </w:rPr>
        <w:t xml:space="preserve"> and United Cerebral Palsy have a long reach and utilize power sources well. These large partnerships </w:t>
      </w:r>
      <w:r w:rsidR="00DC6A1A">
        <w:rPr>
          <w:rFonts w:eastAsia="Times New Roman" w:cstheme="minorHAnsi"/>
          <w:color w:val="222222"/>
          <w:sz w:val="24"/>
          <w:szCs w:val="24"/>
        </w:rPr>
        <w:t>can</w:t>
      </w:r>
      <w:r w:rsidR="00AF4658">
        <w:rPr>
          <w:rFonts w:eastAsia="Times New Roman" w:cstheme="minorHAnsi"/>
          <w:color w:val="222222"/>
          <w:sz w:val="24"/>
          <w:szCs w:val="24"/>
        </w:rPr>
        <w:t xml:space="preserve"> draw on referent, expert, and informational from their supporters and then leverage that power with the legislators to enact legal changes in the state. </w:t>
      </w:r>
    </w:p>
    <w:p w14:paraId="6F59B38A" w14:textId="1E925074" w:rsidR="00B7194E" w:rsidRDefault="007B6A74" w:rsidP="00423C00">
      <w:pPr>
        <w:shd w:val="clear" w:color="auto" w:fill="FFFFFF"/>
        <w:spacing w:after="0" w:line="480" w:lineRule="auto"/>
        <w:ind w:firstLine="720"/>
        <w:rPr>
          <w:rFonts w:eastAsia="Times New Roman" w:cstheme="minorHAnsi"/>
          <w:color w:val="222222"/>
          <w:sz w:val="24"/>
          <w:szCs w:val="24"/>
        </w:rPr>
      </w:pPr>
      <w:r>
        <w:rPr>
          <w:rFonts w:eastAsia="Times New Roman" w:cstheme="minorHAnsi"/>
          <w:color w:val="222222"/>
          <w:sz w:val="24"/>
          <w:szCs w:val="24"/>
        </w:rPr>
        <w:t xml:space="preserve">The personal power of people with IDD in some ways </w:t>
      </w:r>
      <w:r w:rsidR="004F18E5">
        <w:rPr>
          <w:rFonts w:eastAsia="Times New Roman" w:cstheme="minorHAnsi"/>
          <w:color w:val="222222"/>
          <w:sz w:val="24"/>
          <w:szCs w:val="24"/>
        </w:rPr>
        <w:t>goes against</w:t>
      </w:r>
      <w:r>
        <w:rPr>
          <w:rFonts w:eastAsia="Times New Roman" w:cstheme="minorHAnsi"/>
          <w:color w:val="222222"/>
          <w:sz w:val="24"/>
          <w:szCs w:val="24"/>
        </w:rPr>
        <w:t xml:space="preserve"> the research of French and Raven. Physical attractiveness</w:t>
      </w:r>
      <w:r w:rsidR="004F18E5">
        <w:rPr>
          <w:rFonts w:eastAsia="Times New Roman" w:cstheme="minorHAnsi"/>
          <w:color w:val="222222"/>
          <w:sz w:val="24"/>
          <w:szCs w:val="24"/>
        </w:rPr>
        <w:t>, for example,</w:t>
      </w:r>
      <w:r>
        <w:rPr>
          <w:rFonts w:eastAsia="Times New Roman" w:cstheme="minorHAnsi"/>
          <w:color w:val="222222"/>
          <w:sz w:val="24"/>
          <w:szCs w:val="24"/>
        </w:rPr>
        <w:t xml:space="preserve"> served as a basis of power theory </w:t>
      </w:r>
      <w:sdt>
        <w:sdtPr>
          <w:rPr>
            <w:rFonts w:eastAsia="Times New Roman" w:cstheme="minorHAnsi"/>
            <w:color w:val="222222"/>
            <w:sz w:val="24"/>
            <w:szCs w:val="24"/>
          </w:rPr>
          <w:id w:val="1663958709"/>
          <w:citation/>
        </w:sdtPr>
        <w:sdtEndPr/>
        <w:sdtContent>
          <w:r>
            <w:rPr>
              <w:rFonts w:eastAsia="Times New Roman" w:cstheme="minorHAnsi"/>
              <w:color w:val="222222"/>
              <w:sz w:val="24"/>
              <w:szCs w:val="24"/>
            </w:rPr>
            <w:fldChar w:fldCharType="begin"/>
          </w:r>
          <w:r>
            <w:rPr>
              <w:rFonts w:eastAsia="Times New Roman" w:cstheme="minorHAnsi"/>
              <w:color w:val="222222"/>
              <w:sz w:val="24"/>
              <w:szCs w:val="24"/>
            </w:rPr>
            <w:instrText xml:space="preserve"> CITATION Ste08 \l 1033 </w:instrText>
          </w:r>
          <w:r>
            <w:rPr>
              <w:rFonts w:eastAsia="Times New Roman" w:cstheme="minorHAnsi"/>
              <w:color w:val="222222"/>
              <w:sz w:val="24"/>
              <w:szCs w:val="24"/>
            </w:rPr>
            <w:fldChar w:fldCharType="separate"/>
          </w:r>
          <w:r w:rsidR="000B4D38" w:rsidRPr="000B4D38">
            <w:rPr>
              <w:rFonts w:eastAsia="Times New Roman" w:cstheme="minorHAnsi"/>
              <w:noProof/>
              <w:color w:val="222222"/>
              <w:sz w:val="24"/>
              <w:szCs w:val="24"/>
            </w:rPr>
            <w:t>(Elias, 2008)</w:t>
          </w:r>
          <w:r>
            <w:rPr>
              <w:rFonts w:eastAsia="Times New Roman" w:cstheme="minorHAnsi"/>
              <w:color w:val="222222"/>
              <w:sz w:val="24"/>
              <w:szCs w:val="24"/>
            </w:rPr>
            <w:fldChar w:fldCharType="end"/>
          </w:r>
        </w:sdtContent>
      </w:sdt>
      <w:r>
        <w:rPr>
          <w:rFonts w:eastAsia="Times New Roman" w:cstheme="minorHAnsi"/>
          <w:color w:val="222222"/>
          <w:sz w:val="24"/>
          <w:szCs w:val="24"/>
        </w:rPr>
        <w:t>, but in the IDD community</w:t>
      </w:r>
      <w:r w:rsidR="00FC6BA7">
        <w:rPr>
          <w:rFonts w:eastAsia="Times New Roman" w:cstheme="minorHAnsi"/>
          <w:color w:val="222222"/>
          <w:sz w:val="24"/>
          <w:szCs w:val="24"/>
        </w:rPr>
        <w:t>,</w:t>
      </w:r>
      <w:r>
        <w:rPr>
          <w:rFonts w:eastAsia="Times New Roman" w:cstheme="minorHAnsi"/>
          <w:color w:val="222222"/>
          <w:sz w:val="24"/>
          <w:szCs w:val="24"/>
        </w:rPr>
        <w:t xml:space="preserve"> power is derived more often from determination, respect for authority, and honest pleas for help.</w:t>
      </w:r>
      <w:r w:rsidR="00AF4658">
        <w:rPr>
          <w:rFonts w:eastAsia="Times New Roman" w:cstheme="minorHAnsi"/>
          <w:color w:val="222222"/>
          <w:sz w:val="24"/>
          <w:szCs w:val="24"/>
        </w:rPr>
        <w:t xml:space="preserve"> The self-advocates in the IDD system have a difficult time, but through the creation of entities like SCDD and Disability Rights California a platform exists for that purpose. Self-advocates will continue to rely on institutionalized power structures until they begin to access other forms of power in the future. </w:t>
      </w:r>
    </w:p>
    <w:p w14:paraId="5AA8DBF8" w14:textId="7F6B7E60" w:rsidR="00AF4658" w:rsidRDefault="00AF4658" w:rsidP="00423C00">
      <w:pPr>
        <w:shd w:val="clear" w:color="auto" w:fill="FFFFFF"/>
        <w:spacing w:after="0" w:line="480" w:lineRule="auto"/>
        <w:ind w:firstLine="720"/>
        <w:rPr>
          <w:rFonts w:eastAsia="Times New Roman" w:cstheme="minorHAnsi"/>
          <w:color w:val="222222"/>
          <w:sz w:val="24"/>
          <w:szCs w:val="24"/>
        </w:rPr>
      </w:pPr>
      <w:r>
        <w:rPr>
          <w:rFonts w:eastAsia="Times New Roman" w:cstheme="minorHAnsi"/>
          <w:color w:val="222222"/>
          <w:sz w:val="24"/>
          <w:szCs w:val="24"/>
        </w:rPr>
        <w:t>Perhaps the most powerful force in the IDD system is ancillary agencies around the RC system, like In Home Support Services (IHSS)</w:t>
      </w:r>
      <w:r w:rsidR="002467BC">
        <w:rPr>
          <w:rFonts w:eastAsia="Times New Roman" w:cstheme="minorHAnsi"/>
          <w:color w:val="222222"/>
          <w:sz w:val="24"/>
          <w:szCs w:val="24"/>
        </w:rPr>
        <w:t xml:space="preserve"> (county program)</w:t>
      </w:r>
      <w:r>
        <w:rPr>
          <w:rFonts w:eastAsia="Times New Roman" w:cstheme="minorHAnsi"/>
          <w:color w:val="222222"/>
          <w:sz w:val="24"/>
          <w:szCs w:val="24"/>
        </w:rPr>
        <w:t>, State Supplemental Payments (SSP)</w:t>
      </w:r>
      <w:r w:rsidR="002467BC">
        <w:rPr>
          <w:rFonts w:eastAsia="Times New Roman" w:cstheme="minorHAnsi"/>
          <w:color w:val="222222"/>
          <w:sz w:val="24"/>
          <w:szCs w:val="24"/>
        </w:rPr>
        <w:t xml:space="preserve"> (state program)</w:t>
      </w:r>
      <w:r>
        <w:rPr>
          <w:rFonts w:eastAsia="Times New Roman" w:cstheme="minorHAnsi"/>
          <w:color w:val="222222"/>
          <w:sz w:val="24"/>
          <w:szCs w:val="24"/>
        </w:rPr>
        <w:t>,</w:t>
      </w:r>
      <w:r w:rsidR="002467BC" w:rsidRPr="002467BC">
        <w:rPr>
          <w:rFonts w:eastAsia="Times New Roman" w:cstheme="minorHAnsi"/>
          <w:color w:val="222222"/>
          <w:sz w:val="24"/>
          <w:szCs w:val="24"/>
        </w:rPr>
        <w:t xml:space="preserve"> </w:t>
      </w:r>
      <w:r w:rsidR="002467BC">
        <w:rPr>
          <w:rFonts w:eastAsia="Times New Roman" w:cstheme="minorHAnsi"/>
          <w:color w:val="222222"/>
          <w:sz w:val="24"/>
          <w:szCs w:val="24"/>
        </w:rPr>
        <w:t>Supplemental Security Income (SSI)</w:t>
      </w:r>
      <w:r>
        <w:rPr>
          <w:rFonts w:eastAsia="Times New Roman" w:cstheme="minorHAnsi"/>
          <w:color w:val="222222"/>
          <w:sz w:val="24"/>
          <w:szCs w:val="24"/>
        </w:rPr>
        <w:t xml:space="preserve"> </w:t>
      </w:r>
      <w:r w:rsidR="002467BC">
        <w:rPr>
          <w:rFonts w:eastAsia="Times New Roman" w:cstheme="minorHAnsi"/>
          <w:color w:val="222222"/>
          <w:sz w:val="24"/>
          <w:szCs w:val="24"/>
        </w:rPr>
        <w:t xml:space="preserve">(federal program), and the </w:t>
      </w:r>
      <w:r>
        <w:rPr>
          <w:rFonts w:eastAsia="Times New Roman" w:cstheme="minorHAnsi"/>
          <w:color w:val="222222"/>
          <w:sz w:val="24"/>
          <w:szCs w:val="24"/>
        </w:rPr>
        <w:t>Medicaid Waiver Program</w:t>
      </w:r>
      <w:r w:rsidR="002467BC">
        <w:rPr>
          <w:rFonts w:eastAsia="Times New Roman" w:cstheme="minorHAnsi"/>
          <w:color w:val="222222"/>
          <w:sz w:val="24"/>
          <w:szCs w:val="24"/>
        </w:rPr>
        <w:t xml:space="preserve"> (federal program)</w:t>
      </w:r>
      <w:r>
        <w:rPr>
          <w:rFonts w:eastAsia="Times New Roman" w:cstheme="minorHAnsi"/>
          <w:color w:val="222222"/>
          <w:sz w:val="24"/>
          <w:szCs w:val="24"/>
        </w:rPr>
        <w:t xml:space="preserve">, which directly set standards of care and models for payment or reimbursement. </w:t>
      </w:r>
      <w:r w:rsidR="002467BC">
        <w:rPr>
          <w:rFonts w:eastAsia="Times New Roman" w:cstheme="minorHAnsi"/>
          <w:color w:val="222222"/>
          <w:sz w:val="24"/>
          <w:szCs w:val="24"/>
        </w:rPr>
        <w:t>County, state and federal programs all have the power to reign in or expand services for people with IDD in California due to the payor of last resort statu</w:t>
      </w:r>
      <w:r w:rsidR="00DC6A1A">
        <w:rPr>
          <w:rFonts w:eastAsia="Times New Roman" w:cstheme="minorHAnsi"/>
          <w:color w:val="222222"/>
          <w:sz w:val="24"/>
          <w:szCs w:val="24"/>
        </w:rPr>
        <w:t>t</w:t>
      </w:r>
      <w:r w:rsidR="002467BC">
        <w:rPr>
          <w:rFonts w:eastAsia="Times New Roman" w:cstheme="minorHAnsi"/>
          <w:color w:val="222222"/>
          <w:sz w:val="24"/>
          <w:szCs w:val="24"/>
        </w:rPr>
        <w:t xml:space="preserve">es. Careful expansion or restriction of certain programs have </w:t>
      </w:r>
      <w:r w:rsidR="00DC6A1A">
        <w:rPr>
          <w:rFonts w:eastAsia="Times New Roman" w:cstheme="minorHAnsi"/>
          <w:color w:val="222222"/>
          <w:sz w:val="24"/>
          <w:szCs w:val="24"/>
        </w:rPr>
        <w:t>an</w:t>
      </w:r>
      <w:r w:rsidR="002467BC">
        <w:rPr>
          <w:rFonts w:eastAsia="Times New Roman" w:cstheme="minorHAnsi"/>
          <w:color w:val="222222"/>
          <w:sz w:val="24"/>
          <w:szCs w:val="24"/>
        </w:rPr>
        <w:t xml:space="preserve"> impact on IDD services in California and could be used to effect great change. </w:t>
      </w:r>
    </w:p>
    <w:p w14:paraId="30F887DA" w14:textId="6F2C09E8" w:rsidR="002467BC" w:rsidRDefault="002467BC" w:rsidP="00423C00">
      <w:pPr>
        <w:shd w:val="clear" w:color="auto" w:fill="FFFFFF"/>
        <w:spacing w:after="0" w:line="480" w:lineRule="auto"/>
        <w:ind w:firstLine="720"/>
        <w:rPr>
          <w:rFonts w:eastAsia="Times New Roman" w:cstheme="minorHAnsi"/>
          <w:color w:val="222222"/>
          <w:sz w:val="24"/>
          <w:szCs w:val="24"/>
        </w:rPr>
      </w:pPr>
      <w:r>
        <w:rPr>
          <w:rFonts w:eastAsia="Times New Roman" w:cstheme="minorHAnsi"/>
          <w:color w:val="222222"/>
          <w:sz w:val="24"/>
          <w:szCs w:val="24"/>
        </w:rPr>
        <w:t xml:space="preserve">Power is not a physical thing, but it can still be picked up or put down on an individual basis. A single vote for a legislator is a form of power (reward/coercion). A lobbyist asking state congress for more funding based on evidence is a form of power (information/expert/referent). </w:t>
      </w:r>
      <w:r>
        <w:rPr>
          <w:rFonts w:eastAsia="Times New Roman" w:cstheme="minorHAnsi"/>
          <w:color w:val="222222"/>
          <w:sz w:val="24"/>
          <w:szCs w:val="24"/>
        </w:rPr>
        <w:lastRenderedPageBreak/>
        <w:t xml:space="preserve">An individual executive at </w:t>
      </w:r>
      <w:r w:rsidR="00506D95">
        <w:rPr>
          <w:rFonts w:eastAsia="Times New Roman" w:cstheme="minorHAnsi"/>
          <w:color w:val="222222"/>
          <w:sz w:val="24"/>
          <w:szCs w:val="24"/>
        </w:rPr>
        <w:t>a</w:t>
      </w:r>
      <w:r>
        <w:rPr>
          <w:rFonts w:eastAsia="Times New Roman" w:cstheme="minorHAnsi"/>
          <w:color w:val="222222"/>
          <w:sz w:val="24"/>
          <w:szCs w:val="24"/>
        </w:rPr>
        <w:t xml:space="preserve"> state</w:t>
      </w:r>
      <w:r w:rsidR="00506D95">
        <w:rPr>
          <w:rFonts w:eastAsia="Times New Roman" w:cstheme="minorHAnsi"/>
          <w:color w:val="222222"/>
          <w:sz w:val="24"/>
          <w:szCs w:val="24"/>
        </w:rPr>
        <w:t xml:space="preserve"> agency</w:t>
      </w:r>
      <w:r>
        <w:rPr>
          <w:rFonts w:eastAsia="Times New Roman" w:cstheme="minorHAnsi"/>
          <w:color w:val="222222"/>
          <w:sz w:val="24"/>
          <w:szCs w:val="24"/>
        </w:rPr>
        <w:t xml:space="preserve"> or local RC can decide to interpret the law differently which is also a form of power (legitimate).</w:t>
      </w:r>
      <w:r w:rsidR="009443AD">
        <w:rPr>
          <w:rFonts w:eastAsia="Times New Roman" w:cstheme="minorHAnsi"/>
          <w:color w:val="222222"/>
          <w:sz w:val="24"/>
          <w:szCs w:val="24"/>
        </w:rPr>
        <w:t xml:space="preserve"> </w:t>
      </w:r>
      <w:r w:rsidR="00DC6A1A">
        <w:rPr>
          <w:rFonts w:eastAsia="Times New Roman" w:cstheme="minorHAnsi"/>
          <w:color w:val="222222"/>
          <w:sz w:val="24"/>
          <w:szCs w:val="24"/>
        </w:rPr>
        <w:t>But</w:t>
      </w:r>
      <w:r w:rsidR="009443AD">
        <w:rPr>
          <w:rFonts w:eastAsia="Times New Roman" w:cstheme="minorHAnsi"/>
          <w:color w:val="222222"/>
          <w:sz w:val="24"/>
          <w:szCs w:val="24"/>
        </w:rPr>
        <w:t xml:space="preserve"> individuals can also decide to not act and leave power on the table.</w:t>
      </w:r>
      <w:r>
        <w:rPr>
          <w:rFonts w:eastAsia="Times New Roman" w:cstheme="minorHAnsi"/>
          <w:color w:val="222222"/>
          <w:sz w:val="24"/>
          <w:szCs w:val="24"/>
        </w:rPr>
        <w:t xml:space="preserve"> </w:t>
      </w:r>
      <w:r w:rsidR="009443AD">
        <w:rPr>
          <w:rFonts w:eastAsia="Times New Roman" w:cstheme="minorHAnsi"/>
          <w:color w:val="222222"/>
          <w:sz w:val="24"/>
          <w:szCs w:val="24"/>
        </w:rPr>
        <w:t xml:space="preserve">The purpose of this analysis is to help demonstrate the different forms of power and hopefully show the reader how different types of power are used effectively to make </w:t>
      </w:r>
      <w:r w:rsidR="00DC6A1A">
        <w:rPr>
          <w:rFonts w:eastAsia="Times New Roman" w:cstheme="minorHAnsi"/>
          <w:color w:val="222222"/>
          <w:sz w:val="24"/>
          <w:szCs w:val="24"/>
        </w:rPr>
        <w:t xml:space="preserve">a </w:t>
      </w:r>
      <w:r w:rsidR="009443AD">
        <w:rPr>
          <w:rFonts w:eastAsia="Times New Roman" w:cstheme="minorHAnsi"/>
          <w:color w:val="222222"/>
          <w:sz w:val="24"/>
          <w:szCs w:val="24"/>
        </w:rPr>
        <w:t>change. There are many avenues to making purposeful change in the IDD system, however, the most powerful tool available is action. Individuals, clients, advocates, legislators, administrators</w:t>
      </w:r>
      <w:r w:rsidR="00DC6A1A">
        <w:rPr>
          <w:rFonts w:eastAsia="Times New Roman" w:cstheme="minorHAnsi"/>
          <w:color w:val="222222"/>
          <w:sz w:val="24"/>
          <w:szCs w:val="24"/>
        </w:rPr>
        <w:t>,</w:t>
      </w:r>
      <w:r w:rsidR="009443AD">
        <w:rPr>
          <w:rFonts w:eastAsia="Times New Roman" w:cstheme="minorHAnsi"/>
          <w:color w:val="222222"/>
          <w:sz w:val="24"/>
          <w:szCs w:val="24"/>
        </w:rPr>
        <w:t xml:space="preserve"> and all the members of the IDD community must look at their own places in the IDD system and make a strategic decision on what kind of power to access. </w:t>
      </w:r>
    </w:p>
    <w:p w14:paraId="184B4148" w14:textId="30A7AE28" w:rsidR="007B6A74" w:rsidRDefault="009443AD" w:rsidP="00423C00">
      <w:pPr>
        <w:shd w:val="clear" w:color="auto" w:fill="FFFFFF"/>
        <w:spacing w:after="0" w:line="480" w:lineRule="auto"/>
        <w:ind w:firstLine="720"/>
        <w:rPr>
          <w:rFonts w:eastAsia="Times New Roman" w:cstheme="minorHAnsi"/>
          <w:color w:val="222222"/>
          <w:sz w:val="24"/>
          <w:szCs w:val="24"/>
        </w:rPr>
      </w:pPr>
      <w:r>
        <w:rPr>
          <w:rFonts w:eastAsia="Times New Roman" w:cstheme="minorHAnsi"/>
          <w:color w:val="222222"/>
          <w:sz w:val="24"/>
          <w:szCs w:val="24"/>
        </w:rPr>
        <w:t xml:space="preserve">This analysis </w:t>
      </w:r>
      <w:r w:rsidR="00686EE8">
        <w:rPr>
          <w:rFonts w:eastAsia="Times New Roman" w:cstheme="minorHAnsi"/>
          <w:color w:val="222222"/>
          <w:sz w:val="24"/>
          <w:szCs w:val="24"/>
        </w:rPr>
        <w:t>represents a sizeable piece of the IDD influence ecosystem in California, however, it is by no means all</w:t>
      </w:r>
      <w:r w:rsidR="00DC6A1A">
        <w:rPr>
          <w:rFonts w:eastAsia="Times New Roman" w:cstheme="minorHAnsi"/>
          <w:color w:val="222222"/>
          <w:sz w:val="24"/>
          <w:szCs w:val="24"/>
        </w:rPr>
        <w:t>-</w:t>
      </w:r>
      <w:r w:rsidR="00686EE8">
        <w:rPr>
          <w:rFonts w:eastAsia="Times New Roman" w:cstheme="minorHAnsi"/>
          <w:color w:val="222222"/>
          <w:sz w:val="24"/>
          <w:szCs w:val="24"/>
        </w:rPr>
        <w:t xml:space="preserve">encompassing. There are very powerful groups left out of this analysis and likely other groups who have more power than they imagine. </w:t>
      </w:r>
      <w:r w:rsidR="004F18E5">
        <w:rPr>
          <w:rFonts w:eastAsia="Times New Roman" w:cstheme="minorHAnsi"/>
          <w:color w:val="222222"/>
          <w:sz w:val="24"/>
          <w:szCs w:val="24"/>
        </w:rPr>
        <w:t xml:space="preserve">Future agents of change in the IDD system will be able to use this analysis of influence to </w:t>
      </w:r>
      <w:r w:rsidR="00011329">
        <w:rPr>
          <w:rFonts w:eastAsia="Times New Roman" w:cstheme="minorHAnsi"/>
          <w:color w:val="222222"/>
          <w:sz w:val="24"/>
          <w:szCs w:val="24"/>
        </w:rPr>
        <w:t xml:space="preserve">identify paths to make systemic change and depending on the perspective, use the six types of power developed by French and Raven </w:t>
      </w:r>
      <w:sdt>
        <w:sdtPr>
          <w:rPr>
            <w:rFonts w:eastAsia="Times New Roman" w:cstheme="minorHAnsi"/>
            <w:color w:val="222222"/>
            <w:sz w:val="24"/>
            <w:szCs w:val="24"/>
          </w:rPr>
          <w:id w:val="865952920"/>
          <w:citation/>
        </w:sdtPr>
        <w:sdtEndPr/>
        <w:sdtContent>
          <w:r w:rsidR="00011329">
            <w:rPr>
              <w:rFonts w:eastAsia="Times New Roman" w:cstheme="minorHAnsi"/>
              <w:color w:val="222222"/>
              <w:sz w:val="24"/>
              <w:szCs w:val="24"/>
            </w:rPr>
            <w:fldChar w:fldCharType="begin"/>
          </w:r>
          <w:r w:rsidR="00011329">
            <w:rPr>
              <w:rFonts w:eastAsia="Times New Roman" w:cstheme="minorHAnsi"/>
              <w:color w:val="222222"/>
              <w:sz w:val="24"/>
              <w:szCs w:val="24"/>
            </w:rPr>
            <w:instrText xml:space="preserve">CITATION Fre59 \n  \t  \l 1033 </w:instrText>
          </w:r>
          <w:r w:rsidR="00011329">
            <w:rPr>
              <w:rFonts w:eastAsia="Times New Roman" w:cstheme="minorHAnsi"/>
              <w:color w:val="222222"/>
              <w:sz w:val="24"/>
              <w:szCs w:val="24"/>
            </w:rPr>
            <w:fldChar w:fldCharType="separate"/>
          </w:r>
          <w:r w:rsidR="000B4D38" w:rsidRPr="000B4D38">
            <w:rPr>
              <w:rFonts w:eastAsia="Times New Roman" w:cstheme="minorHAnsi"/>
              <w:noProof/>
              <w:color w:val="222222"/>
              <w:sz w:val="24"/>
              <w:szCs w:val="24"/>
            </w:rPr>
            <w:t>(1959)</w:t>
          </w:r>
          <w:r w:rsidR="00011329">
            <w:rPr>
              <w:rFonts w:eastAsia="Times New Roman" w:cstheme="minorHAnsi"/>
              <w:color w:val="222222"/>
              <w:sz w:val="24"/>
              <w:szCs w:val="24"/>
            </w:rPr>
            <w:fldChar w:fldCharType="end"/>
          </w:r>
        </w:sdtContent>
      </w:sdt>
      <w:r w:rsidR="00011329">
        <w:rPr>
          <w:rFonts w:eastAsia="Times New Roman" w:cstheme="minorHAnsi"/>
          <w:color w:val="222222"/>
          <w:sz w:val="24"/>
          <w:szCs w:val="24"/>
        </w:rPr>
        <w:t xml:space="preserve"> to their greatest advantage. </w:t>
      </w:r>
    </w:p>
    <w:p w14:paraId="5E0D06DD" w14:textId="3E86BF8E" w:rsidR="00956681" w:rsidRDefault="00956681" w:rsidP="00423C00">
      <w:pPr>
        <w:shd w:val="clear" w:color="auto" w:fill="FFFFFF"/>
        <w:spacing w:after="0" w:line="480" w:lineRule="auto"/>
        <w:ind w:firstLine="720"/>
        <w:rPr>
          <w:rFonts w:eastAsia="Times New Roman" w:cstheme="minorHAnsi"/>
          <w:color w:val="222222"/>
          <w:sz w:val="24"/>
          <w:szCs w:val="24"/>
        </w:rPr>
      </w:pPr>
      <w:r>
        <w:rPr>
          <w:rFonts w:eastAsia="Times New Roman" w:cstheme="minorHAnsi"/>
          <w:color w:val="222222"/>
          <w:sz w:val="24"/>
          <w:szCs w:val="24"/>
        </w:rPr>
        <w:t xml:space="preserve">Appendix A contains a link to the power mapping tool developed in tandem with this analysis for a visual display of these forces in action. The tool describes each stakeholder and the above-mentioned source of power available to them and </w:t>
      </w:r>
      <w:r w:rsidR="00FC6BA7">
        <w:rPr>
          <w:rFonts w:eastAsia="Times New Roman" w:cstheme="minorHAnsi"/>
          <w:color w:val="222222"/>
          <w:sz w:val="24"/>
          <w:szCs w:val="24"/>
        </w:rPr>
        <w:t xml:space="preserve">offers </w:t>
      </w:r>
      <w:r>
        <w:rPr>
          <w:rFonts w:eastAsia="Times New Roman" w:cstheme="minorHAnsi"/>
          <w:color w:val="222222"/>
          <w:sz w:val="24"/>
          <w:szCs w:val="24"/>
        </w:rPr>
        <w:t xml:space="preserve">suggestions </w:t>
      </w:r>
      <w:r w:rsidR="00FC6BA7">
        <w:rPr>
          <w:rFonts w:eastAsia="Times New Roman" w:cstheme="minorHAnsi"/>
          <w:color w:val="222222"/>
          <w:sz w:val="24"/>
          <w:szCs w:val="24"/>
        </w:rPr>
        <w:t>about the most promising</w:t>
      </w:r>
      <w:r>
        <w:rPr>
          <w:rFonts w:eastAsia="Times New Roman" w:cstheme="minorHAnsi"/>
          <w:color w:val="222222"/>
          <w:sz w:val="24"/>
          <w:szCs w:val="24"/>
        </w:rPr>
        <w:t xml:space="preserve"> routes to change. </w:t>
      </w:r>
    </w:p>
    <w:p w14:paraId="32D7CC97" w14:textId="77777777" w:rsidR="00686EE8" w:rsidRDefault="00686EE8" w:rsidP="00956681">
      <w:pPr>
        <w:shd w:val="clear" w:color="auto" w:fill="FFFFFF"/>
        <w:spacing w:after="0" w:line="480" w:lineRule="auto"/>
        <w:rPr>
          <w:rFonts w:eastAsia="Times New Roman" w:cstheme="minorHAnsi"/>
          <w:b/>
          <w:bCs/>
          <w:color w:val="222222"/>
          <w:sz w:val="24"/>
          <w:szCs w:val="24"/>
        </w:rPr>
      </w:pPr>
    </w:p>
    <w:p w14:paraId="44E001AA" w14:textId="6AD9AF8D" w:rsidR="00747EBF" w:rsidRDefault="00747EBF">
      <w:pPr>
        <w:rPr>
          <w:rFonts w:eastAsia="Times New Roman" w:cstheme="minorHAnsi"/>
          <w:color w:val="222222"/>
          <w:sz w:val="24"/>
          <w:szCs w:val="24"/>
        </w:rPr>
      </w:pPr>
      <w:r>
        <w:rPr>
          <w:rFonts w:eastAsia="Times New Roman" w:cstheme="minorHAnsi"/>
          <w:color w:val="222222"/>
          <w:sz w:val="24"/>
          <w:szCs w:val="24"/>
        </w:rPr>
        <w:br w:type="page"/>
      </w:r>
    </w:p>
    <w:sdt>
      <w:sdtPr>
        <w:rPr>
          <w:rFonts w:asciiTheme="minorHAnsi" w:eastAsiaTheme="minorHAnsi" w:hAnsiTheme="minorHAnsi" w:cstheme="minorBidi"/>
          <w:b w:val="0"/>
          <w:bCs w:val="0"/>
          <w:kern w:val="0"/>
          <w:sz w:val="22"/>
          <w:szCs w:val="22"/>
        </w:rPr>
        <w:id w:val="31624244"/>
        <w:docPartObj>
          <w:docPartGallery w:val="Bibliographies"/>
          <w:docPartUnique/>
        </w:docPartObj>
      </w:sdtPr>
      <w:sdtEndPr/>
      <w:sdtContent>
        <w:p w14:paraId="2A5BD490" w14:textId="52E79D5D" w:rsidR="00747EBF" w:rsidRPr="00747EBF" w:rsidRDefault="00747EBF" w:rsidP="00747EBF">
          <w:pPr>
            <w:pStyle w:val="Heading1"/>
            <w:jc w:val="center"/>
            <w:rPr>
              <w:sz w:val="24"/>
              <w:szCs w:val="24"/>
            </w:rPr>
          </w:pPr>
          <w:r w:rsidRPr="00747EBF">
            <w:rPr>
              <w:sz w:val="24"/>
              <w:szCs w:val="24"/>
            </w:rPr>
            <w:t>References</w:t>
          </w:r>
        </w:p>
        <w:sdt>
          <w:sdtPr>
            <w:id w:val="-573587230"/>
            <w:bibliography/>
          </w:sdtPr>
          <w:sdtEndPr/>
          <w:sdtContent>
            <w:p w14:paraId="3E7C1EB2" w14:textId="77777777" w:rsidR="000B4D38" w:rsidRDefault="00747EBF" w:rsidP="000B4D38">
              <w:pPr>
                <w:pStyle w:val="Bibliography"/>
                <w:ind w:left="720" w:hanging="720"/>
                <w:rPr>
                  <w:noProof/>
                  <w:sz w:val="24"/>
                  <w:szCs w:val="24"/>
                </w:rPr>
              </w:pPr>
              <w:r>
                <w:fldChar w:fldCharType="begin"/>
              </w:r>
              <w:r>
                <w:instrText xml:space="preserve"> BIBLIOGRAPHY </w:instrText>
              </w:r>
              <w:r>
                <w:fldChar w:fldCharType="separate"/>
              </w:r>
              <w:r w:rsidR="000B4D38">
                <w:rPr>
                  <w:noProof/>
                </w:rPr>
                <w:t xml:space="preserve">Anderson, L. L., Larson, S. A., MapleLentz, S., &amp; Hall-Lande, J. (2019, June 12). </w:t>
              </w:r>
              <w:r w:rsidR="000B4D38">
                <w:rPr>
                  <w:i/>
                  <w:iCs/>
                  <w:noProof/>
                </w:rPr>
                <w:t>AIDD IDD Prevlance Study</w:t>
              </w:r>
              <w:r w:rsidR="000B4D38">
                <w:rPr>
                  <w:noProof/>
                </w:rPr>
                <w:t>. Retrieved from IDD Prevalance: https://www.aaidd.org/docs/default-source/default-document-library/anderson.pdf?sfvrsn=b38c3621_0</w:t>
              </w:r>
            </w:p>
            <w:p w14:paraId="3AB25653" w14:textId="77777777" w:rsidR="000B4D38" w:rsidRDefault="000B4D38" w:rsidP="000B4D38">
              <w:pPr>
                <w:pStyle w:val="Bibliography"/>
                <w:ind w:left="720" w:hanging="720"/>
                <w:rPr>
                  <w:noProof/>
                </w:rPr>
              </w:pPr>
              <w:r>
                <w:rPr>
                  <w:noProof/>
                </w:rPr>
                <w:t xml:space="preserve">ARCA. (2013, September). </w:t>
              </w:r>
              <w:r>
                <w:rPr>
                  <w:i/>
                  <w:iCs/>
                  <w:noProof/>
                </w:rPr>
                <w:t>Publications.</w:t>
              </w:r>
              <w:r>
                <w:rPr>
                  <w:noProof/>
                </w:rPr>
                <w:t xml:space="preserve"> Retrieved from ARCA: https://arcanet.org/wp-content/uploads/2013/11/Funding-the-Work-of-CA-RCs-Report.pdf</w:t>
              </w:r>
            </w:p>
            <w:p w14:paraId="66A688D0" w14:textId="77777777" w:rsidR="000B4D38" w:rsidRDefault="000B4D38" w:rsidP="000B4D38">
              <w:pPr>
                <w:pStyle w:val="Bibliography"/>
                <w:ind w:left="720" w:hanging="720"/>
                <w:rPr>
                  <w:noProof/>
                </w:rPr>
              </w:pPr>
              <w:r>
                <w:rPr>
                  <w:noProof/>
                </w:rPr>
                <w:t xml:space="preserve">ARCA. (2021, March 3). </w:t>
              </w:r>
              <w:r>
                <w:rPr>
                  <w:i/>
                  <w:iCs/>
                  <w:noProof/>
                </w:rPr>
                <w:t>About Us: ARCA</w:t>
              </w:r>
              <w:r>
                <w:rPr>
                  <w:noProof/>
                </w:rPr>
                <w:t>. Retrieved from ARCA: https://www.arcanet.org/about-arca/</w:t>
              </w:r>
            </w:p>
            <w:p w14:paraId="1DDB8B86" w14:textId="77777777" w:rsidR="000B4D38" w:rsidRDefault="000B4D38" w:rsidP="000B4D38">
              <w:pPr>
                <w:pStyle w:val="Bibliography"/>
                <w:ind w:left="720" w:hanging="720"/>
                <w:rPr>
                  <w:noProof/>
                </w:rPr>
              </w:pPr>
              <w:r>
                <w:rPr>
                  <w:noProof/>
                </w:rPr>
                <w:t xml:space="preserve">BLS. (2021, March 20). </w:t>
              </w:r>
              <w:r>
                <w:rPr>
                  <w:i/>
                  <w:iCs/>
                  <w:noProof/>
                </w:rPr>
                <w:t>Persons with a Disablility: Labor Force Characteristics — 2020</w:t>
              </w:r>
              <w:r>
                <w:rPr>
                  <w:noProof/>
                </w:rPr>
                <w:t>. Retrieved from Bureau of Labor and Statistics: https://www.bls.gov/news.release/pdf/disabl.pdf</w:t>
              </w:r>
            </w:p>
            <w:p w14:paraId="0A84661B" w14:textId="77777777" w:rsidR="000B4D38" w:rsidRDefault="000B4D38" w:rsidP="000B4D38">
              <w:pPr>
                <w:pStyle w:val="Bibliography"/>
                <w:ind w:left="720" w:hanging="720"/>
                <w:rPr>
                  <w:noProof/>
                </w:rPr>
              </w:pPr>
              <w:r>
                <w:rPr>
                  <w:noProof/>
                </w:rPr>
                <w:t xml:space="preserve">California Legislative Information. (1997, September 22). </w:t>
              </w:r>
              <w:r>
                <w:rPr>
                  <w:i/>
                  <w:iCs/>
                  <w:noProof/>
                </w:rPr>
                <w:t>W&amp;I Codes</w:t>
              </w:r>
              <w:r>
                <w:rPr>
                  <w:noProof/>
                </w:rPr>
                <w:t>. Retrieved from Division 4.5, Section 4501, Services for the Developmentally Disabled: https://leginfo.legislature.ca.gov/faces/codes_displayText.xhtml?lawCode=WIC&amp;division=4.5.&amp;title=&amp;part=&amp;chapter=1.&amp;article=</w:t>
              </w:r>
            </w:p>
            <w:p w14:paraId="144DC5CB" w14:textId="77777777" w:rsidR="000B4D38" w:rsidRDefault="000B4D38" w:rsidP="000B4D38">
              <w:pPr>
                <w:pStyle w:val="Bibliography"/>
                <w:ind w:left="720" w:hanging="720"/>
                <w:rPr>
                  <w:noProof/>
                </w:rPr>
              </w:pPr>
              <w:r>
                <w:rPr>
                  <w:noProof/>
                </w:rPr>
                <w:t xml:space="preserve">California Legislative Information. (2021, March 28). </w:t>
              </w:r>
              <w:r>
                <w:rPr>
                  <w:i/>
                  <w:iCs/>
                  <w:noProof/>
                </w:rPr>
                <w:t>Code Search: Welfare and Institution</w:t>
              </w:r>
              <w:r>
                <w:rPr>
                  <w:noProof/>
                </w:rPr>
                <w:t>. Retrieved from California Law: https://leginfo.legislature.ca.gov/faces/codesTOCSelected.xhtml?tocCode=WIC&amp;tocTitle=+Welfare+and+Institutions+Code+-+WIC</w:t>
              </w:r>
            </w:p>
            <w:p w14:paraId="06A9C821" w14:textId="77777777" w:rsidR="000B4D38" w:rsidRDefault="000B4D38" w:rsidP="000B4D38">
              <w:pPr>
                <w:pStyle w:val="Bibliography"/>
                <w:ind w:left="720" w:hanging="720"/>
                <w:rPr>
                  <w:noProof/>
                </w:rPr>
              </w:pPr>
              <w:r>
                <w:rPr>
                  <w:noProof/>
                </w:rPr>
                <w:t xml:space="preserve">California Legislative Information. (2021, March 28). </w:t>
              </w:r>
              <w:r>
                <w:rPr>
                  <w:i/>
                  <w:iCs/>
                  <w:noProof/>
                </w:rPr>
                <w:t>Welfare and Institution Codes</w:t>
              </w:r>
              <w:r>
                <w:rPr>
                  <w:noProof/>
                </w:rPr>
                <w:t>. Retrieved from California Laws: https://leginfo.legislature.ca.gov/faces/codes_displaySection.xhtml?lawCode=WIC&amp;sectionNum=4731</w:t>
              </w:r>
            </w:p>
            <w:p w14:paraId="3A6F4320" w14:textId="77777777" w:rsidR="000B4D38" w:rsidRDefault="000B4D38" w:rsidP="000B4D38">
              <w:pPr>
                <w:pStyle w:val="Bibliography"/>
                <w:ind w:left="720" w:hanging="720"/>
                <w:rPr>
                  <w:noProof/>
                </w:rPr>
              </w:pPr>
              <w:r>
                <w:rPr>
                  <w:noProof/>
                </w:rPr>
                <w:t xml:space="preserve">Cartwright, D. (1959). A field theoretical conception of power. </w:t>
              </w:r>
              <w:r>
                <w:rPr>
                  <w:i/>
                  <w:iCs/>
                  <w:noProof/>
                </w:rPr>
                <w:t>Studies in Social Power</w:t>
              </w:r>
              <w:r>
                <w:rPr>
                  <w:noProof/>
                </w:rPr>
                <w:t>, 183-220.</w:t>
              </w:r>
            </w:p>
            <w:p w14:paraId="596EF1C0" w14:textId="77777777" w:rsidR="000B4D38" w:rsidRDefault="000B4D38" w:rsidP="000B4D38">
              <w:pPr>
                <w:pStyle w:val="Bibliography"/>
                <w:ind w:left="720" w:hanging="720"/>
                <w:rPr>
                  <w:noProof/>
                </w:rPr>
              </w:pPr>
              <w:r>
                <w:rPr>
                  <w:noProof/>
                </w:rPr>
                <w:t xml:space="preserve">DDS. (2020, June 22). </w:t>
              </w:r>
              <w:r>
                <w:rPr>
                  <w:i/>
                  <w:iCs/>
                  <w:noProof/>
                </w:rPr>
                <w:t>Support Services</w:t>
              </w:r>
              <w:r>
                <w:rPr>
                  <w:noProof/>
                </w:rPr>
                <w:t>. Retrieved from DDS: https://www.dds.ca.gov/general/eligibility/support-services/</w:t>
              </w:r>
            </w:p>
            <w:p w14:paraId="103D2566" w14:textId="77777777" w:rsidR="000B4D38" w:rsidRDefault="000B4D38" w:rsidP="000B4D38">
              <w:pPr>
                <w:pStyle w:val="Bibliography"/>
                <w:ind w:left="720" w:hanging="720"/>
                <w:rPr>
                  <w:noProof/>
                </w:rPr>
              </w:pPr>
              <w:r>
                <w:rPr>
                  <w:noProof/>
                </w:rPr>
                <w:t xml:space="preserve">DDS. (2021, March 9). </w:t>
              </w:r>
              <w:r>
                <w:rPr>
                  <w:i/>
                  <w:iCs/>
                  <w:noProof/>
                </w:rPr>
                <w:t>Lanterman Act</w:t>
              </w:r>
              <w:r>
                <w:rPr>
                  <w:noProof/>
                </w:rPr>
                <w:t>. Retrieved from DDS: https://www.dds.ca.gov/transparency/laws-regulations/lanterman-act-and-related-laws/</w:t>
              </w:r>
            </w:p>
            <w:p w14:paraId="14D07AF2" w14:textId="77777777" w:rsidR="000B4D38" w:rsidRDefault="000B4D38" w:rsidP="000B4D38">
              <w:pPr>
                <w:pStyle w:val="Bibliography"/>
                <w:ind w:left="720" w:hanging="720"/>
                <w:rPr>
                  <w:noProof/>
                </w:rPr>
              </w:pPr>
              <w:r>
                <w:rPr>
                  <w:noProof/>
                </w:rPr>
                <w:t xml:space="preserve">DDS. (2021, March 9). </w:t>
              </w:r>
              <w:r>
                <w:rPr>
                  <w:i/>
                  <w:iCs/>
                  <w:noProof/>
                </w:rPr>
                <w:t>Lanterman Act and Related Laws</w:t>
              </w:r>
              <w:r>
                <w:rPr>
                  <w:noProof/>
                </w:rPr>
                <w:t>. Retrieved from Department of Developmental Services: https://www.dds.ca.gov/transparency/laws-regulations/lanterman-act-and-related-laws/</w:t>
              </w:r>
            </w:p>
            <w:p w14:paraId="1D0954EE" w14:textId="77777777" w:rsidR="000B4D38" w:rsidRDefault="000B4D38" w:rsidP="000B4D38">
              <w:pPr>
                <w:pStyle w:val="Bibliography"/>
                <w:ind w:left="720" w:hanging="720"/>
                <w:rPr>
                  <w:noProof/>
                </w:rPr>
              </w:pPr>
              <w:r>
                <w:rPr>
                  <w:noProof/>
                </w:rPr>
                <w:t xml:space="preserve">DDS. (2021, April 4). </w:t>
              </w:r>
              <w:r>
                <w:rPr>
                  <w:i/>
                  <w:iCs/>
                  <w:noProof/>
                </w:rPr>
                <w:t>Regional Center Eligibility</w:t>
              </w:r>
              <w:r>
                <w:rPr>
                  <w:noProof/>
                </w:rPr>
                <w:t>. Retrieved from DDS: https://www.dds.ca.gov/general/eligibility/</w:t>
              </w:r>
            </w:p>
            <w:p w14:paraId="0A0BFF16" w14:textId="77777777" w:rsidR="000B4D38" w:rsidRDefault="000B4D38" w:rsidP="000B4D38">
              <w:pPr>
                <w:pStyle w:val="Bibliography"/>
                <w:ind w:left="720" w:hanging="720"/>
                <w:rPr>
                  <w:noProof/>
                </w:rPr>
              </w:pPr>
              <w:r>
                <w:rPr>
                  <w:noProof/>
                </w:rPr>
                <w:t xml:space="preserve">Disability Rights California. (2016, January). </w:t>
              </w:r>
              <w:r>
                <w:rPr>
                  <w:i/>
                  <w:iCs/>
                  <w:noProof/>
                </w:rPr>
                <w:t>Publication # 5510.01.</w:t>
              </w:r>
              <w:r>
                <w:rPr>
                  <w:noProof/>
                </w:rPr>
                <w:t xml:space="preserve"> Retrieved from Disability Rights California: https://www.disabilityrightsca.org/system/files/file-attachments/551001_0.pdf</w:t>
              </w:r>
            </w:p>
            <w:p w14:paraId="0945B38E" w14:textId="77777777" w:rsidR="000B4D38" w:rsidRDefault="000B4D38" w:rsidP="000B4D38">
              <w:pPr>
                <w:pStyle w:val="Bibliography"/>
                <w:ind w:left="720" w:hanging="720"/>
                <w:rPr>
                  <w:noProof/>
                </w:rPr>
              </w:pPr>
              <w:r>
                <w:rPr>
                  <w:noProof/>
                </w:rPr>
                <w:t xml:space="preserve">Elias, S. (2008). Fifty years of influence: The evolution of the French and Raven power. </w:t>
              </w:r>
              <w:r>
                <w:rPr>
                  <w:i/>
                  <w:iCs/>
                  <w:noProof/>
                </w:rPr>
                <w:t>Journal of Management History</w:t>
              </w:r>
              <w:r>
                <w:rPr>
                  <w:noProof/>
                </w:rPr>
                <w:t>, 267-283.</w:t>
              </w:r>
            </w:p>
            <w:p w14:paraId="520609C7" w14:textId="77777777" w:rsidR="000B4D38" w:rsidRDefault="000B4D38" w:rsidP="000B4D38">
              <w:pPr>
                <w:pStyle w:val="Bibliography"/>
                <w:ind w:left="720" w:hanging="720"/>
                <w:rPr>
                  <w:noProof/>
                </w:rPr>
              </w:pPr>
              <w:r>
                <w:rPr>
                  <w:noProof/>
                </w:rPr>
                <w:lastRenderedPageBreak/>
                <w:t xml:space="preserve">Frank D. Lanterman Regional Center. (2016). </w:t>
              </w:r>
              <w:r>
                <w:rPr>
                  <w:i/>
                  <w:iCs/>
                  <w:noProof/>
                </w:rPr>
                <w:t>Publications</w:t>
              </w:r>
              <w:r>
                <w:rPr>
                  <w:noProof/>
                </w:rPr>
                <w:t>. Retrieved from Frank D. Lanterman Regional Center: https://www.rcocdd.com/wp-content/uploads/2016/12/Lanterman-50thHistory-r6Blueweb_final.pdf</w:t>
              </w:r>
            </w:p>
            <w:p w14:paraId="4CB2042A" w14:textId="77777777" w:rsidR="000B4D38" w:rsidRDefault="000B4D38" w:rsidP="000B4D38">
              <w:pPr>
                <w:pStyle w:val="Bibliography"/>
                <w:ind w:left="720" w:hanging="720"/>
                <w:rPr>
                  <w:noProof/>
                </w:rPr>
              </w:pPr>
              <w:r>
                <w:rPr>
                  <w:noProof/>
                </w:rPr>
                <w:t xml:space="preserve">French, J., &amp; Raven, B. (1959). The bases of social power. </w:t>
              </w:r>
              <w:r>
                <w:rPr>
                  <w:i/>
                  <w:iCs/>
                  <w:noProof/>
                </w:rPr>
                <w:t>U. Michigan, Institute of Social Power</w:t>
              </w:r>
              <w:r>
                <w:rPr>
                  <w:noProof/>
                </w:rPr>
                <w:t>.</w:t>
              </w:r>
            </w:p>
            <w:p w14:paraId="6456962C" w14:textId="77777777" w:rsidR="000B4D38" w:rsidRDefault="000B4D38" w:rsidP="000B4D38">
              <w:pPr>
                <w:pStyle w:val="Bibliography"/>
                <w:ind w:left="720" w:hanging="720"/>
                <w:rPr>
                  <w:noProof/>
                </w:rPr>
              </w:pPr>
              <w:r>
                <w:rPr>
                  <w:noProof/>
                </w:rPr>
                <w:t xml:space="preserve">LAO. (2020, February 7). </w:t>
              </w:r>
              <w:r>
                <w:rPr>
                  <w:i/>
                  <w:iCs/>
                  <w:noProof/>
                </w:rPr>
                <w:t>LAO Budget Analysis DDS.</w:t>
              </w:r>
              <w:r>
                <w:rPr>
                  <w:noProof/>
                </w:rPr>
                <w:t xml:space="preserve"> Retrieved from Analysis of the Department of Developmental Services Budget: https://lao.ca.gov/Publications/Report/4147#Enhanced_Caseload_Ratios_for_Children_ages.A03.2C_4.2C_and_5</w:t>
              </w:r>
            </w:p>
            <w:p w14:paraId="68CC0ACC" w14:textId="77777777" w:rsidR="000B4D38" w:rsidRDefault="000B4D38" w:rsidP="000B4D38">
              <w:pPr>
                <w:pStyle w:val="Bibliography"/>
                <w:ind w:left="720" w:hanging="720"/>
                <w:rPr>
                  <w:noProof/>
                </w:rPr>
              </w:pPr>
              <w:r>
                <w:rPr>
                  <w:noProof/>
                </w:rPr>
                <w:t xml:space="preserve">Munir, K. M. (2016, March 29). </w:t>
              </w:r>
              <w:r>
                <w:rPr>
                  <w:i/>
                  <w:iCs/>
                  <w:noProof/>
                </w:rPr>
                <w:t>HHS Manuscripts</w:t>
              </w:r>
              <w:r>
                <w:rPr>
                  <w:noProof/>
                </w:rPr>
                <w:t>. Retrieved from US National Library of Medicine: https://www.ncbi.nlm.nih.gov/pmc/articles/PMC4814928/</w:t>
              </w:r>
            </w:p>
            <w:p w14:paraId="76C714C4" w14:textId="77777777" w:rsidR="000B4D38" w:rsidRDefault="000B4D38" w:rsidP="000B4D38">
              <w:pPr>
                <w:pStyle w:val="Bibliography"/>
                <w:ind w:left="720" w:hanging="720"/>
                <w:rPr>
                  <w:noProof/>
                </w:rPr>
              </w:pPr>
              <w:r>
                <w:rPr>
                  <w:noProof/>
                </w:rPr>
                <w:t xml:space="preserve">Pfeffer, J. (1992). </w:t>
              </w:r>
              <w:r>
                <w:rPr>
                  <w:i/>
                  <w:iCs/>
                  <w:noProof/>
                </w:rPr>
                <w:t>Managing with Power: Politics and Influence in Organizations.</w:t>
              </w:r>
              <w:r>
                <w:rPr>
                  <w:noProof/>
                </w:rPr>
                <w:t xml:space="preserve"> United States: Harvrd Business School Press.</w:t>
              </w:r>
            </w:p>
            <w:p w14:paraId="4E74892E" w14:textId="77777777" w:rsidR="000B4D38" w:rsidRDefault="000B4D38" w:rsidP="000B4D38">
              <w:pPr>
                <w:pStyle w:val="Bibliography"/>
                <w:ind w:left="720" w:hanging="720"/>
                <w:rPr>
                  <w:noProof/>
                </w:rPr>
              </w:pPr>
              <w:r>
                <w:rPr>
                  <w:noProof/>
                </w:rPr>
                <w:t xml:space="preserve">Sacramento County Department of Health and Human Services. (2017, March 28). </w:t>
              </w:r>
              <w:r>
                <w:rPr>
                  <w:i/>
                  <w:iCs/>
                  <w:noProof/>
                </w:rPr>
                <w:t>Policies and Procedures</w:t>
              </w:r>
              <w:r>
                <w:rPr>
                  <w:noProof/>
                </w:rPr>
                <w:t>. Retrieved from Sacramento County Behavioral Health Services: https://dhs.saccounty.net/BHS/Documents/BHS-Policies-and-Procedures/PP-BHS-QM-01-07-Determination-for-Medical-Necessity-and-Target-Population.pdf#search=developmental%20disability</w:t>
              </w:r>
            </w:p>
            <w:p w14:paraId="67BF8BCA" w14:textId="77777777" w:rsidR="000B4D38" w:rsidRDefault="000B4D38" w:rsidP="000B4D38">
              <w:pPr>
                <w:pStyle w:val="Bibliography"/>
                <w:ind w:left="720" w:hanging="720"/>
                <w:rPr>
                  <w:noProof/>
                </w:rPr>
              </w:pPr>
              <w:r>
                <w:rPr>
                  <w:noProof/>
                </w:rPr>
                <w:t xml:space="preserve">Salancik, G. R., &amp; Pfeffer, J. (1977). Who gets power – and how they hold on to it: a strategic-contingency model of power. </w:t>
              </w:r>
              <w:r>
                <w:rPr>
                  <w:i/>
                  <w:iCs/>
                  <w:noProof/>
                </w:rPr>
                <w:t>Organizational Dynamics</w:t>
              </w:r>
              <w:r>
                <w:rPr>
                  <w:noProof/>
                </w:rPr>
                <w:t>, 2-21.</w:t>
              </w:r>
            </w:p>
            <w:p w14:paraId="3A62BBAB" w14:textId="77777777" w:rsidR="000B4D38" w:rsidRDefault="000B4D38" w:rsidP="000B4D38">
              <w:pPr>
                <w:pStyle w:val="Bibliography"/>
                <w:ind w:left="720" w:hanging="720"/>
                <w:rPr>
                  <w:noProof/>
                </w:rPr>
              </w:pPr>
              <w:r>
                <w:rPr>
                  <w:noProof/>
                </w:rPr>
                <w:t xml:space="preserve">Shapiro, J. (2018, January 8). </w:t>
              </w:r>
              <w:r>
                <w:rPr>
                  <w:i/>
                  <w:iCs/>
                  <w:noProof/>
                </w:rPr>
                <w:t>Abused and Betrayed</w:t>
              </w:r>
              <w:r>
                <w:rPr>
                  <w:noProof/>
                </w:rPr>
                <w:t>. Retrieved from NPR: https://www.npr.org/2018/01/08/570224090/the-sexual-assault-epidemic-no-one-talks-about</w:t>
              </w:r>
            </w:p>
            <w:p w14:paraId="78C66F8D" w14:textId="77777777" w:rsidR="000B4D38" w:rsidRDefault="000B4D38" w:rsidP="000B4D38">
              <w:pPr>
                <w:pStyle w:val="Bibliography"/>
                <w:ind w:left="720" w:hanging="720"/>
                <w:rPr>
                  <w:noProof/>
                </w:rPr>
              </w:pPr>
              <w:r>
                <w:rPr>
                  <w:noProof/>
                </w:rPr>
                <w:t xml:space="preserve">State Council on Developmental Disabilities. (2021, April 3). </w:t>
              </w:r>
              <w:r>
                <w:rPr>
                  <w:i/>
                  <w:iCs/>
                  <w:noProof/>
                </w:rPr>
                <w:t>Bylaws</w:t>
              </w:r>
              <w:r>
                <w:rPr>
                  <w:noProof/>
                </w:rPr>
                <w:t>. Retrieved from SCDD: https://scdd.ca.gov/about/</w:t>
              </w:r>
            </w:p>
            <w:p w14:paraId="6FB26BA8" w14:textId="77777777" w:rsidR="000B4D38" w:rsidRDefault="000B4D38" w:rsidP="000B4D38">
              <w:pPr>
                <w:pStyle w:val="Bibliography"/>
                <w:ind w:left="720" w:hanging="720"/>
                <w:rPr>
                  <w:noProof/>
                </w:rPr>
              </w:pPr>
              <w:r>
                <w:rPr>
                  <w:noProof/>
                </w:rPr>
                <w:t xml:space="preserve">Wallis, E. V. (2021). </w:t>
              </w:r>
              <w:r>
                <w:rPr>
                  <w:i/>
                  <w:iCs/>
                  <w:noProof/>
                </w:rPr>
                <w:t>Frank D. Lanterman History Project</w:t>
              </w:r>
              <w:r>
                <w:rPr>
                  <w:noProof/>
                </w:rPr>
                <w:t>. Retrieved from Lanterman CPP Campus South History Project: https://scalar.usc.edu/works/lanterman-cpp-campus-south-history/frank-d-lanterman</w:t>
              </w:r>
            </w:p>
            <w:p w14:paraId="1FF65A67" w14:textId="0893EF03" w:rsidR="00747EBF" w:rsidRDefault="00747EBF" w:rsidP="000B4D38">
              <w:r>
                <w:rPr>
                  <w:b/>
                  <w:bCs/>
                  <w:noProof/>
                </w:rPr>
                <w:fldChar w:fldCharType="end"/>
              </w:r>
            </w:p>
          </w:sdtContent>
        </w:sdt>
      </w:sdtContent>
    </w:sdt>
    <w:p w14:paraId="1A8CE5E2" w14:textId="4267FFDE" w:rsidR="00747EBF" w:rsidRDefault="00747EBF">
      <w:pPr>
        <w:rPr>
          <w:rFonts w:eastAsia="Times New Roman" w:cstheme="minorHAnsi"/>
          <w:color w:val="222222"/>
          <w:sz w:val="24"/>
          <w:szCs w:val="24"/>
        </w:rPr>
      </w:pPr>
      <w:r>
        <w:rPr>
          <w:rFonts w:eastAsia="Times New Roman" w:cstheme="minorHAnsi"/>
          <w:color w:val="222222"/>
          <w:sz w:val="24"/>
          <w:szCs w:val="24"/>
        </w:rPr>
        <w:br w:type="page"/>
      </w:r>
    </w:p>
    <w:p w14:paraId="1CDE9B18" w14:textId="38EB670C" w:rsidR="00747EBF" w:rsidRDefault="00747EBF" w:rsidP="00747EBF">
      <w:pPr>
        <w:shd w:val="clear" w:color="auto" w:fill="FFFFFF"/>
        <w:spacing w:after="0" w:line="480" w:lineRule="auto"/>
        <w:ind w:firstLine="720"/>
        <w:rPr>
          <w:rFonts w:ascii="Calibri" w:eastAsia="Times New Roman" w:hAnsi="Calibri" w:cs="Calibri"/>
          <w:color w:val="222222"/>
          <w:sz w:val="24"/>
          <w:szCs w:val="24"/>
        </w:rPr>
      </w:pPr>
      <w:r w:rsidRPr="00747EBF">
        <w:rPr>
          <w:rFonts w:ascii="Calibri" w:eastAsia="Times New Roman" w:hAnsi="Calibri" w:cs="Calibri"/>
          <w:color w:val="222222"/>
          <w:sz w:val="24"/>
          <w:szCs w:val="24"/>
        </w:rPr>
        <w:lastRenderedPageBreak/>
        <w:t>Appendix A</w:t>
      </w:r>
    </w:p>
    <w:p w14:paraId="2ACFC1CA" w14:textId="364C0167" w:rsidR="00747EBF" w:rsidRPr="00747EBF" w:rsidRDefault="00747EBF" w:rsidP="00747EBF">
      <w:pPr>
        <w:shd w:val="clear" w:color="auto" w:fill="FFFFFF"/>
        <w:spacing w:after="0" w:line="480" w:lineRule="auto"/>
        <w:rPr>
          <w:rFonts w:ascii="Calibri" w:eastAsia="Times New Roman" w:hAnsi="Calibri" w:cs="Calibri"/>
          <w:color w:val="222222"/>
          <w:sz w:val="24"/>
          <w:szCs w:val="24"/>
        </w:rPr>
      </w:pPr>
      <w:r w:rsidRPr="00747EBF">
        <w:rPr>
          <w:rFonts w:ascii="Calibri" w:hAnsi="Calibri" w:cs="Calibri"/>
          <w:spacing w:val="2"/>
          <w:sz w:val="24"/>
          <w:szCs w:val="24"/>
        </w:rPr>
        <w:t>This is a working map of the I/DD power and influence system in the state of California.</w:t>
      </w:r>
    </w:p>
    <w:p w14:paraId="216A6063" w14:textId="790E78DB" w:rsidR="00747EBF" w:rsidRDefault="000B4D38" w:rsidP="00747EBF">
      <w:pPr>
        <w:shd w:val="clear" w:color="auto" w:fill="FFFFFF"/>
        <w:spacing w:after="0" w:line="480" w:lineRule="auto"/>
        <w:ind w:firstLine="720"/>
        <w:rPr>
          <w:rFonts w:eastAsia="Times New Roman" w:cstheme="minorHAnsi"/>
          <w:color w:val="222222"/>
          <w:sz w:val="24"/>
          <w:szCs w:val="24"/>
        </w:rPr>
      </w:pPr>
      <w:hyperlink r:id="rId6" w:anchor="untitled-map" w:history="1">
        <w:r w:rsidR="00747EBF" w:rsidRPr="00644C31">
          <w:rPr>
            <w:rStyle w:val="Hyperlink"/>
            <w:rFonts w:eastAsia="Times New Roman" w:cstheme="minorHAnsi"/>
            <w:sz w:val="24"/>
            <w:szCs w:val="24"/>
          </w:rPr>
          <w:t>https://kumu.io/bjthompson831/idd-power-and-influence-map#untitled-map</w:t>
        </w:r>
      </w:hyperlink>
    </w:p>
    <w:p w14:paraId="49D57FBC" w14:textId="77777777" w:rsidR="00747EBF" w:rsidRPr="00747EBF" w:rsidRDefault="00747EBF" w:rsidP="00747EBF">
      <w:pPr>
        <w:shd w:val="clear" w:color="auto" w:fill="FFFFFF"/>
        <w:spacing w:after="0" w:line="480" w:lineRule="auto"/>
        <w:ind w:firstLine="720"/>
        <w:rPr>
          <w:rFonts w:eastAsia="Times New Roman" w:cstheme="minorHAnsi"/>
          <w:color w:val="222222"/>
          <w:sz w:val="24"/>
          <w:szCs w:val="24"/>
        </w:rPr>
      </w:pPr>
    </w:p>
    <w:sectPr w:rsidR="00747EBF" w:rsidRPr="00747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661E5"/>
    <w:multiLevelType w:val="hybridMultilevel"/>
    <w:tmpl w:val="963E7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743B1B"/>
    <w:multiLevelType w:val="hybridMultilevel"/>
    <w:tmpl w:val="4A063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A57C8B"/>
    <w:multiLevelType w:val="multilevel"/>
    <w:tmpl w:val="5B403662"/>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539A0957"/>
    <w:multiLevelType w:val="hybridMultilevel"/>
    <w:tmpl w:val="1FEC1C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bA0tDA1MjAyN7c0NbVU0lEKTi0uzszPAykwNKgFAKHHMRQtAAAA"/>
  </w:docVars>
  <w:rsids>
    <w:rsidRoot w:val="00A32CEB"/>
    <w:rsid w:val="000014BE"/>
    <w:rsid w:val="00011329"/>
    <w:rsid w:val="000130B5"/>
    <w:rsid w:val="00042056"/>
    <w:rsid w:val="00043CF0"/>
    <w:rsid w:val="00051948"/>
    <w:rsid w:val="00076AD7"/>
    <w:rsid w:val="000771FF"/>
    <w:rsid w:val="00086290"/>
    <w:rsid w:val="00087F16"/>
    <w:rsid w:val="000A7D83"/>
    <w:rsid w:val="000B1D17"/>
    <w:rsid w:val="000B4D38"/>
    <w:rsid w:val="000B6933"/>
    <w:rsid w:val="000E1BE5"/>
    <w:rsid w:val="001112F8"/>
    <w:rsid w:val="00124E31"/>
    <w:rsid w:val="00126296"/>
    <w:rsid w:val="0012683F"/>
    <w:rsid w:val="0015180F"/>
    <w:rsid w:val="001556B2"/>
    <w:rsid w:val="001657F3"/>
    <w:rsid w:val="00182ABE"/>
    <w:rsid w:val="001A2849"/>
    <w:rsid w:val="001B7D38"/>
    <w:rsid w:val="001D7F00"/>
    <w:rsid w:val="001E0B6E"/>
    <w:rsid w:val="001F70C3"/>
    <w:rsid w:val="00210E0B"/>
    <w:rsid w:val="00220AD0"/>
    <w:rsid w:val="002467BC"/>
    <w:rsid w:val="00265F41"/>
    <w:rsid w:val="00272412"/>
    <w:rsid w:val="002A41EE"/>
    <w:rsid w:val="002F0FCA"/>
    <w:rsid w:val="00304586"/>
    <w:rsid w:val="00313B64"/>
    <w:rsid w:val="00357859"/>
    <w:rsid w:val="0037411D"/>
    <w:rsid w:val="003B37D2"/>
    <w:rsid w:val="003C28F9"/>
    <w:rsid w:val="003F4C6E"/>
    <w:rsid w:val="00423C00"/>
    <w:rsid w:val="00436D0C"/>
    <w:rsid w:val="0046087C"/>
    <w:rsid w:val="004629D7"/>
    <w:rsid w:val="004631A2"/>
    <w:rsid w:val="00463E6C"/>
    <w:rsid w:val="00472B7D"/>
    <w:rsid w:val="00487073"/>
    <w:rsid w:val="00487847"/>
    <w:rsid w:val="004A3FF1"/>
    <w:rsid w:val="004A5FDD"/>
    <w:rsid w:val="004E682D"/>
    <w:rsid w:val="004F18E5"/>
    <w:rsid w:val="00506D95"/>
    <w:rsid w:val="00517080"/>
    <w:rsid w:val="00541237"/>
    <w:rsid w:val="00543319"/>
    <w:rsid w:val="00556379"/>
    <w:rsid w:val="005714EB"/>
    <w:rsid w:val="00576EAC"/>
    <w:rsid w:val="005A0664"/>
    <w:rsid w:val="005E1719"/>
    <w:rsid w:val="005F7122"/>
    <w:rsid w:val="006161A2"/>
    <w:rsid w:val="00624E86"/>
    <w:rsid w:val="0064732B"/>
    <w:rsid w:val="00686EE8"/>
    <w:rsid w:val="00706522"/>
    <w:rsid w:val="0074096C"/>
    <w:rsid w:val="00741D3B"/>
    <w:rsid w:val="007453FA"/>
    <w:rsid w:val="007465BB"/>
    <w:rsid w:val="00747EBF"/>
    <w:rsid w:val="00753A89"/>
    <w:rsid w:val="007543C8"/>
    <w:rsid w:val="007654D4"/>
    <w:rsid w:val="007721DB"/>
    <w:rsid w:val="007743F8"/>
    <w:rsid w:val="00780CD2"/>
    <w:rsid w:val="007A796E"/>
    <w:rsid w:val="007B6A74"/>
    <w:rsid w:val="007C69B6"/>
    <w:rsid w:val="007D2E03"/>
    <w:rsid w:val="007D72F0"/>
    <w:rsid w:val="007E1505"/>
    <w:rsid w:val="007E5DAC"/>
    <w:rsid w:val="008118E8"/>
    <w:rsid w:val="008302C2"/>
    <w:rsid w:val="00843AE1"/>
    <w:rsid w:val="0085732F"/>
    <w:rsid w:val="00875BA5"/>
    <w:rsid w:val="00892DF7"/>
    <w:rsid w:val="008B5599"/>
    <w:rsid w:val="008C6EF8"/>
    <w:rsid w:val="008F73A8"/>
    <w:rsid w:val="009443AD"/>
    <w:rsid w:val="00956681"/>
    <w:rsid w:val="00967888"/>
    <w:rsid w:val="0098060E"/>
    <w:rsid w:val="009931AD"/>
    <w:rsid w:val="00996517"/>
    <w:rsid w:val="009977E4"/>
    <w:rsid w:val="009A11B6"/>
    <w:rsid w:val="009C7832"/>
    <w:rsid w:val="009D00E8"/>
    <w:rsid w:val="009D0CC6"/>
    <w:rsid w:val="009F060C"/>
    <w:rsid w:val="009F53E5"/>
    <w:rsid w:val="009F7191"/>
    <w:rsid w:val="00A00B99"/>
    <w:rsid w:val="00A25B72"/>
    <w:rsid w:val="00A32CEB"/>
    <w:rsid w:val="00A5309C"/>
    <w:rsid w:val="00A71E54"/>
    <w:rsid w:val="00AA036B"/>
    <w:rsid w:val="00AC1A59"/>
    <w:rsid w:val="00AF4658"/>
    <w:rsid w:val="00B04DB8"/>
    <w:rsid w:val="00B0609B"/>
    <w:rsid w:val="00B25789"/>
    <w:rsid w:val="00B5163C"/>
    <w:rsid w:val="00B531AD"/>
    <w:rsid w:val="00B57CF6"/>
    <w:rsid w:val="00B7194E"/>
    <w:rsid w:val="00B7313F"/>
    <w:rsid w:val="00BB6B8C"/>
    <w:rsid w:val="00C1070D"/>
    <w:rsid w:val="00C41576"/>
    <w:rsid w:val="00C4254C"/>
    <w:rsid w:val="00C94425"/>
    <w:rsid w:val="00C94641"/>
    <w:rsid w:val="00C96F4B"/>
    <w:rsid w:val="00CA0C2E"/>
    <w:rsid w:val="00CA758E"/>
    <w:rsid w:val="00CB0117"/>
    <w:rsid w:val="00CB5824"/>
    <w:rsid w:val="00D117E6"/>
    <w:rsid w:val="00D77B5A"/>
    <w:rsid w:val="00DA3EFF"/>
    <w:rsid w:val="00DA5182"/>
    <w:rsid w:val="00DB1C9D"/>
    <w:rsid w:val="00DB6BB1"/>
    <w:rsid w:val="00DC6A1A"/>
    <w:rsid w:val="00DC7237"/>
    <w:rsid w:val="00DE392F"/>
    <w:rsid w:val="00DF0275"/>
    <w:rsid w:val="00DF6EE9"/>
    <w:rsid w:val="00E030C0"/>
    <w:rsid w:val="00E24AD9"/>
    <w:rsid w:val="00E34DBE"/>
    <w:rsid w:val="00E41328"/>
    <w:rsid w:val="00E77454"/>
    <w:rsid w:val="00EA080B"/>
    <w:rsid w:val="00EA5060"/>
    <w:rsid w:val="00EB4E85"/>
    <w:rsid w:val="00ED041B"/>
    <w:rsid w:val="00EE7B78"/>
    <w:rsid w:val="00F32729"/>
    <w:rsid w:val="00F66CF0"/>
    <w:rsid w:val="00FA5D86"/>
    <w:rsid w:val="00FB37FA"/>
    <w:rsid w:val="00FC694B"/>
    <w:rsid w:val="00FC6BA7"/>
    <w:rsid w:val="00FE7F63"/>
    <w:rsid w:val="00FF3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3D49E"/>
  <w15:chartTrackingRefBased/>
  <w15:docId w15:val="{10827F31-C566-46A4-9D25-D94FA46A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944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682D"/>
    <w:rPr>
      <w:sz w:val="16"/>
      <w:szCs w:val="16"/>
    </w:rPr>
  </w:style>
  <w:style w:type="paragraph" w:styleId="CommentText">
    <w:name w:val="annotation text"/>
    <w:basedOn w:val="Normal"/>
    <w:link w:val="CommentTextChar"/>
    <w:uiPriority w:val="99"/>
    <w:semiHidden/>
    <w:unhideWhenUsed/>
    <w:rsid w:val="004E682D"/>
    <w:pPr>
      <w:spacing w:line="240" w:lineRule="auto"/>
    </w:pPr>
    <w:rPr>
      <w:sz w:val="20"/>
      <w:szCs w:val="20"/>
    </w:rPr>
  </w:style>
  <w:style w:type="character" w:customStyle="1" w:styleId="CommentTextChar">
    <w:name w:val="Comment Text Char"/>
    <w:basedOn w:val="DefaultParagraphFont"/>
    <w:link w:val="CommentText"/>
    <w:uiPriority w:val="99"/>
    <w:semiHidden/>
    <w:rsid w:val="004E682D"/>
    <w:rPr>
      <w:sz w:val="20"/>
      <w:szCs w:val="20"/>
    </w:rPr>
  </w:style>
  <w:style w:type="character" w:styleId="Hyperlink">
    <w:name w:val="Hyperlink"/>
    <w:basedOn w:val="DefaultParagraphFont"/>
    <w:uiPriority w:val="99"/>
    <w:unhideWhenUsed/>
    <w:rsid w:val="00C94425"/>
    <w:rPr>
      <w:color w:val="0000FF"/>
      <w:u w:val="single"/>
    </w:rPr>
  </w:style>
  <w:style w:type="character" w:styleId="UnresolvedMention">
    <w:name w:val="Unresolved Mention"/>
    <w:basedOn w:val="DefaultParagraphFont"/>
    <w:uiPriority w:val="99"/>
    <w:semiHidden/>
    <w:unhideWhenUsed/>
    <w:rsid w:val="00C94425"/>
    <w:rPr>
      <w:color w:val="605E5C"/>
      <w:shd w:val="clear" w:color="auto" w:fill="E1DFDD"/>
    </w:rPr>
  </w:style>
  <w:style w:type="character" w:customStyle="1" w:styleId="Heading1Char">
    <w:name w:val="Heading 1 Char"/>
    <w:basedOn w:val="DefaultParagraphFont"/>
    <w:link w:val="Heading1"/>
    <w:uiPriority w:val="9"/>
    <w:rsid w:val="00C94425"/>
    <w:rPr>
      <w:rFonts w:ascii="Times New Roman" w:eastAsia="Times New Roman" w:hAnsi="Times New Roman" w:cs="Times New Roman"/>
      <w:b/>
      <w:bCs/>
      <w:kern w:val="36"/>
      <w:sz w:val="48"/>
      <w:szCs w:val="48"/>
    </w:rPr>
  </w:style>
  <w:style w:type="table" w:styleId="TableGrid">
    <w:name w:val="Table Grid"/>
    <w:basedOn w:val="TableNormal"/>
    <w:uiPriority w:val="39"/>
    <w:rsid w:val="00076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F060C"/>
    <w:rPr>
      <w:b/>
      <w:bCs/>
    </w:rPr>
  </w:style>
  <w:style w:type="character" w:customStyle="1" w:styleId="CommentSubjectChar">
    <w:name w:val="Comment Subject Char"/>
    <w:basedOn w:val="CommentTextChar"/>
    <w:link w:val="CommentSubject"/>
    <w:uiPriority w:val="99"/>
    <w:semiHidden/>
    <w:rsid w:val="009F060C"/>
    <w:rPr>
      <w:b/>
      <w:bCs/>
      <w:sz w:val="20"/>
      <w:szCs w:val="20"/>
    </w:rPr>
  </w:style>
  <w:style w:type="paragraph" w:styleId="Bibliography">
    <w:name w:val="Bibliography"/>
    <w:basedOn w:val="Normal"/>
    <w:next w:val="Normal"/>
    <w:uiPriority w:val="37"/>
    <w:unhideWhenUsed/>
    <w:rsid w:val="00576EAC"/>
  </w:style>
  <w:style w:type="paragraph" w:styleId="ListParagraph">
    <w:name w:val="List Paragraph"/>
    <w:basedOn w:val="Normal"/>
    <w:uiPriority w:val="34"/>
    <w:qFormat/>
    <w:rsid w:val="00EA080B"/>
    <w:pPr>
      <w:ind w:left="720"/>
      <w:contextualSpacing/>
    </w:pPr>
  </w:style>
  <w:style w:type="character" w:styleId="FollowedHyperlink">
    <w:name w:val="FollowedHyperlink"/>
    <w:basedOn w:val="DefaultParagraphFont"/>
    <w:uiPriority w:val="99"/>
    <w:semiHidden/>
    <w:unhideWhenUsed/>
    <w:rsid w:val="003578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0330">
      <w:bodyDiv w:val="1"/>
      <w:marLeft w:val="0"/>
      <w:marRight w:val="0"/>
      <w:marTop w:val="0"/>
      <w:marBottom w:val="0"/>
      <w:divBdr>
        <w:top w:val="none" w:sz="0" w:space="0" w:color="auto"/>
        <w:left w:val="none" w:sz="0" w:space="0" w:color="auto"/>
        <w:bottom w:val="none" w:sz="0" w:space="0" w:color="auto"/>
        <w:right w:val="none" w:sz="0" w:space="0" w:color="auto"/>
      </w:divBdr>
    </w:div>
    <w:div w:id="11565902">
      <w:bodyDiv w:val="1"/>
      <w:marLeft w:val="0"/>
      <w:marRight w:val="0"/>
      <w:marTop w:val="0"/>
      <w:marBottom w:val="0"/>
      <w:divBdr>
        <w:top w:val="none" w:sz="0" w:space="0" w:color="auto"/>
        <w:left w:val="none" w:sz="0" w:space="0" w:color="auto"/>
        <w:bottom w:val="none" w:sz="0" w:space="0" w:color="auto"/>
        <w:right w:val="none" w:sz="0" w:space="0" w:color="auto"/>
      </w:divBdr>
    </w:div>
    <w:div w:id="23215247">
      <w:bodyDiv w:val="1"/>
      <w:marLeft w:val="0"/>
      <w:marRight w:val="0"/>
      <w:marTop w:val="0"/>
      <w:marBottom w:val="0"/>
      <w:divBdr>
        <w:top w:val="none" w:sz="0" w:space="0" w:color="auto"/>
        <w:left w:val="none" w:sz="0" w:space="0" w:color="auto"/>
        <w:bottom w:val="none" w:sz="0" w:space="0" w:color="auto"/>
        <w:right w:val="none" w:sz="0" w:space="0" w:color="auto"/>
      </w:divBdr>
    </w:div>
    <w:div w:id="33163898">
      <w:bodyDiv w:val="1"/>
      <w:marLeft w:val="0"/>
      <w:marRight w:val="0"/>
      <w:marTop w:val="0"/>
      <w:marBottom w:val="0"/>
      <w:divBdr>
        <w:top w:val="none" w:sz="0" w:space="0" w:color="auto"/>
        <w:left w:val="none" w:sz="0" w:space="0" w:color="auto"/>
        <w:bottom w:val="none" w:sz="0" w:space="0" w:color="auto"/>
        <w:right w:val="none" w:sz="0" w:space="0" w:color="auto"/>
      </w:divBdr>
    </w:div>
    <w:div w:id="48890699">
      <w:bodyDiv w:val="1"/>
      <w:marLeft w:val="0"/>
      <w:marRight w:val="0"/>
      <w:marTop w:val="0"/>
      <w:marBottom w:val="0"/>
      <w:divBdr>
        <w:top w:val="none" w:sz="0" w:space="0" w:color="auto"/>
        <w:left w:val="none" w:sz="0" w:space="0" w:color="auto"/>
        <w:bottom w:val="none" w:sz="0" w:space="0" w:color="auto"/>
        <w:right w:val="none" w:sz="0" w:space="0" w:color="auto"/>
      </w:divBdr>
    </w:div>
    <w:div w:id="80686921">
      <w:bodyDiv w:val="1"/>
      <w:marLeft w:val="0"/>
      <w:marRight w:val="0"/>
      <w:marTop w:val="0"/>
      <w:marBottom w:val="0"/>
      <w:divBdr>
        <w:top w:val="none" w:sz="0" w:space="0" w:color="auto"/>
        <w:left w:val="none" w:sz="0" w:space="0" w:color="auto"/>
        <w:bottom w:val="none" w:sz="0" w:space="0" w:color="auto"/>
        <w:right w:val="none" w:sz="0" w:space="0" w:color="auto"/>
      </w:divBdr>
    </w:div>
    <w:div w:id="85923701">
      <w:bodyDiv w:val="1"/>
      <w:marLeft w:val="0"/>
      <w:marRight w:val="0"/>
      <w:marTop w:val="0"/>
      <w:marBottom w:val="0"/>
      <w:divBdr>
        <w:top w:val="none" w:sz="0" w:space="0" w:color="auto"/>
        <w:left w:val="none" w:sz="0" w:space="0" w:color="auto"/>
        <w:bottom w:val="none" w:sz="0" w:space="0" w:color="auto"/>
        <w:right w:val="none" w:sz="0" w:space="0" w:color="auto"/>
      </w:divBdr>
    </w:div>
    <w:div w:id="85932250">
      <w:bodyDiv w:val="1"/>
      <w:marLeft w:val="0"/>
      <w:marRight w:val="0"/>
      <w:marTop w:val="0"/>
      <w:marBottom w:val="0"/>
      <w:divBdr>
        <w:top w:val="none" w:sz="0" w:space="0" w:color="auto"/>
        <w:left w:val="none" w:sz="0" w:space="0" w:color="auto"/>
        <w:bottom w:val="none" w:sz="0" w:space="0" w:color="auto"/>
        <w:right w:val="none" w:sz="0" w:space="0" w:color="auto"/>
      </w:divBdr>
    </w:div>
    <w:div w:id="115491724">
      <w:bodyDiv w:val="1"/>
      <w:marLeft w:val="0"/>
      <w:marRight w:val="0"/>
      <w:marTop w:val="0"/>
      <w:marBottom w:val="0"/>
      <w:divBdr>
        <w:top w:val="none" w:sz="0" w:space="0" w:color="auto"/>
        <w:left w:val="none" w:sz="0" w:space="0" w:color="auto"/>
        <w:bottom w:val="none" w:sz="0" w:space="0" w:color="auto"/>
        <w:right w:val="none" w:sz="0" w:space="0" w:color="auto"/>
      </w:divBdr>
    </w:div>
    <w:div w:id="127019481">
      <w:bodyDiv w:val="1"/>
      <w:marLeft w:val="0"/>
      <w:marRight w:val="0"/>
      <w:marTop w:val="0"/>
      <w:marBottom w:val="0"/>
      <w:divBdr>
        <w:top w:val="none" w:sz="0" w:space="0" w:color="auto"/>
        <w:left w:val="none" w:sz="0" w:space="0" w:color="auto"/>
        <w:bottom w:val="none" w:sz="0" w:space="0" w:color="auto"/>
        <w:right w:val="none" w:sz="0" w:space="0" w:color="auto"/>
      </w:divBdr>
    </w:div>
    <w:div w:id="129329911">
      <w:bodyDiv w:val="1"/>
      <w:marLeft w:val="0"/>
      <w:marRight w:val="0"/>
      <w:marTop w:val="0"/>
      <w:marBottom w:val="0"/>
      <w:divBdr>
        <w:top w:val="none" w:sz="0" w:space="0" w:color="auto"/>
        <w:left w:val="none" w:sz="0" w:space="0" w:color="auto"/>
        <w:bottom w:val="none" w:sz="0" w:space="0" w:color="auto"/>
        <w:right w:val="none" w:sz="0" w:space="0" w:color="auto"/>
      </w:divBdr>
    </w:div>
    <w:div w:id="141193404">
      <w:bodyDiv w:val="1"/>
      <w:marLeft w:val="0"/>
      <w:marRight w:val="0"/>
      <w:marTop w:val="0"/>
      <w:marBottom w:val="0"/>
      <w:divBdr>
        <w:top w:val="none" w:sz="0" w:space="0" w:color="auto"/>
        <w:left w:val="none" w:sz="0" w:space="0" w:color="auto"/>
        <w:bottom w:val="none" w:sz="0" w:space="0" w:color="auto"/>
        <w:right w:val="none" w:sz="0" w:space="0" w:color="auto"/>
      </w:divBdr>
    </w:div>
    <w:div w:id="141628543">
      <w:bodyDiv w:val="1"/>
      <w:marLeft w:val="0"/>
      <w:marRight w:val="0"/>
      <w:marTop w:val="0"/>
      <w:marBottom w:val="0"/>
      <w:divBdr>
        <w:top w:val="none" w:sz="0" w:space="0" w:color="auto"/>
        <w:left w:val="none" w:sz="0" w:space="0" w:color="auto"/>
        <w:bottom w:val="none" w:sz="0" w:space="0" w:color="auto"/>
        <w:right w:val="none" w:sz="0" w:space="0" w:color="auto"/>
      </w:divBdr>
    </w:div>
    <w:div w:id="151528572">
      <w:bodyDiv w:val="1"/>
      <w:marLeft w:val="0"/>
      <w:marRight w:val="0"/>
      <w:marTop w:val="0"/>
      <w:marBottom w:val="0"/>
      <w:divBdr>
        <w:top w:val="none" w:sz="0" w:space="0" w:color="auto"/>
        <w:left w:val="none" w:sz="0" w:space="0" w:color="auto"/>
        <w:bottom w:val="none" w:sz="0" w:space="0" w:color="auto"/>
        <w:right w:val="none" w:sz="0" w:space="0" w:color="auto"/>
      </w:divBdr>
    </w:div>
    <w:div w:id="159124704">
      <w:bodyDiv w:val="1"/>
      <w:marLeft w:val="0"/>
      <w:marRight w:val="0"/>
      <w:marTop w:val="0"/>
      <w:marBottom w:val="0"/>
      <w:divBdr>
        <w:top w:val="none" w:sz="0" w:space="0" w:color="auto"/>
        <w:left w:val="none" w:sz="0" w:space="0" w:color="auto"/>
        <w:bottom w:val="none" w:sz="0" w:space="0" w:color="auto"/>
        <w:right w:val="none" w:sz="0" w:space="0" w:color="auto"/>
      </w:divBdr>
    </w:div>
    <w:div w:id="167446090">
      <w:bodyDiv w:val="1"/>
      <w:marLeft w:val="0"/>
      <w:marRight w:val="0"/>
      <w:marTop w:val="0"/>
      <w:marBottom w:val="0"/>
      <w:divBdr>
        <w:top w:val="none" w:sz="0" w:space="0" w:color="auto"/>
        <w:left w:val="none" w:sz="0" w:space="0" w:color="auto"/>
        <w:bottom w:val="none" w:sz="0" w:space="0" w:color="auto"/>
        <w:right w:val="none" w:sz="0" w:space="0" w:color="auto"/>
      </w:divBdr>
    </w:div>
    <w:div w:id="173501386">
      <w:bodyDiv w:val="1"/>
      <w:marLeft w:val="0"/>
      <w:marRight w:val="0"/>
      <w:marTop w:val="0"/>
      <w:marBottom w:val="0"/>
      <w:divBdr>
        <w:top w:val="none" w:sz="0" w:space="0" w:color="auto"/>
        <w:left w:val="none" w:sz="0" w:space="0" w:color="auto"/>
        <w:bottom w:val="none" w:sz="0" w:space="0" w:color="auto"/>
        <w:right w:val="none" w:sz="0" w:space="0" w:color="auto"/>
      </w:divBdr>
    </w:div>
    <w:div w:id="183905927">
      <w:bodyDiv w:val="1"/>
      <w:marLeft w:val="0"/>
      <w:marRight w:val="0"/>
      <w:marTop w:val="0"/>
      <w:marBottom w:val="0"/>
      <w:divBdr>
        <w:top w:val="none" w:sz="0" w:space="0" w:color="auto"/>
        <w:left w:val="none" w:sz="0" w:space="0" w:color="auto"/>
        <w:bottom w:val="none" w:sz="0" w:space="0" w:color="auto"/>
        <w:right w:val="none" w:sz="0" w:space="0" w:color="auto"/>
      </w:divBdr>
    </w:div>
    <w:div w:id="199249743">
      <w:bodyDiv w:val="1"/>
      <w:marLeft w:val="0"/>
      <w:marRight w:val="0"/>
      <w:marTop w:val="0"/>
      <w:marBottom w:val="0"/>
      <w:divBdr>
        <w:top w:val="none" w:sz="0" w:space="0" w:color="auto"/>
        <w:left w:val="none" w:sz="0" w:space="0" w:color="auto"/>
        <w:bottom w:val="none" w:sz="0" w:space="0" w:color="auto"/>
        <w:right w:val="none" w:sz="0" w:space="0" w:color="auto"/>
      </w:divBdr>
    </w:div>
    <w:div w:id="212932675">
      <w:bodyDiv w:val="1"/>
      <w:marLeft w:val="0"/>
      <w:marRight w:val="0"/>
      <w:marTop w:val="0"/>
      <w:marBottom w:val="0"/>
      <w:divBdr>
        <w:top w:val="none" w:sz="0" w:space="0" w:color="auto"/>
        <w:left w:val="none" w:sz="0" w:space="0" w:color="auto"/>
        <w:bottom w:val="none" w:sz="0" w:space="0" w:color="auto"/>
        <w:right w:val="none" w:sz="0" w:space="0" w:color="auto"/>
      </w:divBdr>
    </w:div>
    <w:div w:id="226035325">
      <w:bodyDiv w:val="1"/>
      <w:marLeft w:val="0"/>
      <w:marRight w:val="0"/>
      <w:marTop w:val="0"/>
      <w:marBottom w:val="0"/>
      <w:divBdr>
        <w:top w:val="none" w:sz="0" w:space="0" w:color="auto"/>
        <w:left w:val="none" w:sz="0" w:space="0" w:color="auto"/>
        <w:bottom w:val="none" w:sz="0" w:space="0" w:color="auto"/>
        <w:right w:val="none" w:sz="0" w:space="0" w:color="auto"/>
      </w:divBdr>
    </w:div>
    <w:div w:id="227154730">
      <w:bodyDiv w:val="1"/>
      <w:marLeft w:val="0"/>
      <w:marRight w:val="0"/>
      <w:marTop w:val="0"/>
      <w:marBottom w:val="0"/>
      <w:divBdr>
        <w:top w:val="none" w:sz="0" w:space="0" w:color="auto"/>
        <w:left w:val="none" w:sz="0" w:space="0" w:color="auto"/>
        <w:bottom w:val="none" w:sz="0" w:space="0" w:color="auto"/>
        <w:right w:val="none" w:sz="0" w:space="0" w:color="auto"/>
      </w:divBdr>
    </w:div>
    <w:div w:id="233004431">
      <w:bodyDiv w:val="1"/>
      <w:marLeft w:val="0"/>
      <w:marRight w:val="0"/>
      <w:marTop w:val="0"/>
      <w:marBottom w:val="0"/>
      <w:divBdr>
        <w:top w:val="none" w:sz="0" w:space="0" w:color="auto"/>
        <w:left w:val="none" w:sz="0" w:space="0" w:color="auto"/>
        <w:bottom w:val="none" w:sz="0" w:space="0" w:color="auto"/>
        <w:right w:val="none" w:sz="0" w:space="0" w:color="auto"/>
      </w:divBdr>
    </w:div>
    <w:div w:id="248316047">
      <w:bodyDiv w:val="1"/>
      <w:marLeft w:val="0"/>
      <w:marRight w:val="0"/>
      <w:marTop w:val="0"/>
      <w:marBottom w:val="0"/>
      <w:divBdr>
        <w:top w:val="none" w:sz="0" w:space="0" w:color="auto"/>
        <w:left w:val="none" w:sz="0" w:space="0" w:color="auto"/>
        <w:bottom w:val="none" w:sz="0" w:space="0" w:color="auto"/>
        <w:right w:val="none" w:sz="0" w:space="0" w:color="auto"/>
      </w:divBdr>
    </w:div>
    <w:div w:id="248658715">
      <w:bodyDiv w:val="1"/>
      <w:marLeft w:val="0"/>
      <w:marRight w:val="0"/>
      <w:marTop w:val="0"/>
      <w:marBottom w:val="0"/>
      <w:divBdr>
        <w:top w:val="none" w:sz="0" w:space="0" w:color="auto"/>
        <w:left w:val="none" w:sz="0" w:space="0" w:color="auto"/>
        <w:bottom w:val="none" w:sz="0" w:space="0" w:color="auto"/>
        <w:right w:val="none" w:sz="0" w:space="0" w:color="auto"/>
      </w:divBdr>
    </w:div>
    <w:div w:id="270552518">
      <w:bodyDiv w:val="1"/>
      <w:marLeft w:val="0"/>
      <w:marRight w:val="0"/>
      <w:marTop w:val="0"/>
      <w:marBottom w:val="0"/>
      <w:divBdr>
        <w:top w:val="none" w:sz="0" w:space="0" w:color="auto"/>
        <w:left w:val="none" w:sz="0" w:space="0" w:color="auto"/>
        <w:bottom w:val="none" w:sz="0" w:space="0" w:color="auto"/>
        <w:right w:val="none" w:sz="0" w:space="0" w:color="auto"/>
      </w:divBdr>
    </w:div>
    <w:div w:id="318854077">
      <w:bodyDiv w:val="1"/>
      <w:marLeft w:val="0"/>
      <w:marRight w:val="0"/>
      <w:marTop w:val="0"/>
      <w:marBottom w:val="0"/>
      <w:divBdr>
        <w:top w:val="none" w:sz="0" w:space="0" w:color="auto"/>
        <w:left w:val="none" w:sz="0" w:space="0" w:color="auto"/>
        <w:bottom w:val="none" w:sz="0" w:space="0" w:color="auto"/>
        <w:right w:val="none" w:sz="0" w:space="0" w:color="auto"/>
      </w:divBdr>
    </w:div>
    <w:div w:id="319890841">
      <w:bodyDiv w:val="1"/>
      <w:marLeft w:val="0"/>
      <w:marRight w:val="0"/>
      <w:marTop w:val="0"/>
      <w:marBottom w:val="0"/>
      <w:divBdr>
        <w:top w:val="none" w:sz="0" w:space="0" w:color="auto"/>
        <w:left w:val="none" w:sz="0" w:space="0" w:color="auto"/>
        <w:bottom w:val="none" w:sz="0" w:space="0" w:color="auto"/>
        <w:right w:val="none" w:sz="0" w:space="0" w:color="auto"/>
      </w:divBdr>
    </w:div>
    <w:div w:id="329135473">
      <w:bodyDiv w:val="1"/>
      <w:marLeft w:val="0"/>
      <w:marRight w:val="0"/>
      <w:marTop w:val="0"/>
      <w:marBottom w:val="0"/>
      <w:divBdr>
        <w:top w:val="none" w:sz="0" w:space="0" w:color="auto"/>
        <w:left w:val="none" w:sz="0" w:space="0" w:color="auto"/>
        <w:bottom w:val="none" w:sz="0" w:space="0" w:color="auto"/>
        <w:right w:val="none" w:sz="0" w:space="0" w:color="auto"/>
      </w:divBdr>
    </w:div>
    <w:div w:id="352344687">
      <w:bodyDiv w:val="1"/>
      <w:marLeft w:val="0"/>
      <w:marRight w:val="0"/>
      <w:marTop w:val="0"/>
      <w:marBottom w:val="0"/>
      <w:divBdr>
        <w:top w:val="none" w:sz="0" w:space="0" w:color="auto"/>
        <w:left w:val="none" w:sz="0" w:space="0" w:color="auto"/>
        <w:bottom w:val="none" w:sz="0" w:space="0" w:color="auto"/>
        <w:right w:val="none" w:sz="0" w:space="0" w:color="auto"/>
      </w:divBdr>
    </w:div>
    <w:div w:id="360086974">
      <w:bodyDiv w:val="1"/>
      <w:marLeft w:val="0"/>
      <w:marRight w:val="0"/>
      <w:marTop w:val="0"/>
      <w:marBottom w:val="0"/>
      <w:divBdr>
        <w:top w:val="none" w:sz="0" w:space="0" w:color="auto"/>
        <w:left w:val="none" w:sz="0" w:space="0" w:color="auto"/>
        <w:bottom w:val="none" w:sz="0" w:space="0" w:color="auto"/>
        <w:right w:val="none" w:sz="0" w:space="0" w:color="auto"/>
      </w:divBdr>
    </w:div>
    <w:div w:id="369689019">
      <w:bodyDiv w:val="1"/>
      <w:marLeft w:val="0"/>
      <w:marRight w:val="0"/>
      <w:marTop w:val="0"/>
      <w:marBottom w:val="0"/>
      <w:divBdr>
        <w:top w:val="none" w:sz="0" w:space="0" w:color="auto"/>
        <w:left w:val="none" w:sz="0" w:space="0" w:color="auto"/>
        <w:bottom w:val="none" w:sz="0" w:space="0" w:color="auto"/>
        <w:right w:val="none" w:sz="0" w:space="0" w:color="auto"/>
      </w:divBdr>
    </w:div>
    <w:div w:id="380328720">
      <w:bodyDiv w:val="1"/>
      <w:marLeft w:val="0"/>
      <w:marRight w:val="0"/>
      <w:marTop w:val="0"/>
      <w:marBottom w:val="0"/>
      <w:divBdr>
        <w:top w:val="none" w:sz="0" w:space="0" w:color="auto"/>
        <w:left w:val="none" w:sz="0" w:space="0" w:color="auto"/>
        <w:bottom w:val="none" w:sz="0" w:space="0" w:color="auto"/>
        <w:right w:val="none" w:sz="0" w:space="0" w:color="auto"/>
      </w:divBdr>
    </w:div>
    <w:div w:id="382870496">
      <w:bodyDiv w:val="1"/>
      <w:marLeft w:val="0"/>
      <w:marRight w:val="0"/>
      <w:marTop w:val="0"/>
      <w:marBottom w:val="0"/>
      <w:divBdr>
        <w:top w:val="none" w:sz="0" w:space="0" w:color="auto"/>
        <w:left w:val="none" w:sz="0" w:space="0" w:color="auto"/>
        <w:bottom w:val="none" w:sz="0" w:space="0" w:color="auto"/>
        <w:right w:val="none" w:sz="0" w:space="0" w:color="auto"/>
      </w:divBdr>
    </w:div>
    <w:div w:id="389615622">
      <w:bodyDiv w:val="1"/>
      <w:marLeft w:val="0"/>
      <w:marRight w:val="0"/>
      <w:marTop w:val="0"/>
      <w:marBottom w:val="0"/>
      <w:divBdr>
        <w:top w:val="none" w:sz="0" w:space="0" w:color="auto"/>
        <w:left w:val="none" w:sz="0" w:space="0" w:color="auto"/>
        <w:bottom w:val="none" w:sz="0" w:space="0" w:color="auto"/>
        <w:right w:val="none" w:sz="0" w:space="0" w:color="auto"/>
      </w:divBdr>
    </w:div>
    <w:div w:id="391730738">
      <w:bodyDiv w:val="1"/>
      <w:marLeft w:val="0"/>
      <w:marRight w:val="0"/>
      <w:marTop w:val="0"/>
      <w:marBottom w:val="0"/>
      <w:divBdr>
        <w:top w:val="none" w:sz="0" w:space="0" w:color="auto"/>
        <w:left w:val="none" w:sz="0" w:space="0" w:color="auto"/>
        <w:bottom w:val="none" w:sz="0" w:space="0" w:color="auto"/>
        <w:right w:val="none" w:sz="0" w:space="0" w:color="auto"/>
      </w:divBdr>
    </w:div>
    <w:div w:id="413017450">
      <w:bodyDiv w:val="1"/>
      <w:marLeft w:val="0"/>
      <w:marRight w:val="0"/>
      <w:marTop w:val="0"/>
      <w:marBottom w:val="0"/>
      <w:divBdr>
        <w:top w:val="none" w:sz="0" w:space="0" w:color="auto"/>
        <w:left w:val="none" w:sz="0" w:space="0" w:color="auto"/>
        <w:bottom w:val="none" w:sz="0" w:space="0" w:color="auto"/>
        <w:right w:val="none" w:sz="0" w:space="0" w:color="auto"/>
      </w:divBdr>
    </w:div>
    <w:div w:id="450176132">
      <w:bodyDiv w:val="1"/>
      <w:marLeft w:val="0"/>
      <w:marRight w:val="0"/>
      <w:marTop w:val="0"/>
      <w:marBottom w:val="0"/>
      <w:divBdr>
        <w:top w:val="none" w:sz="0" w:space="0" w:color="auto"/>
        <w:left w:val="none" w:sz="0" w:space="0" w:color="auto"/>
        <w:bottom w:val="none" w:sz="0" w:space="0" w:color="auto"/>
        <w:right w:val="none" w:sz="0" w:space="0" w:color="auto"/>
      </w:divBdr>
    </w:div>
    <w:div w:id="454564168">
      <w:bodyDiv w:val="1"/>
      <w:marLeft w:val="0"/>
      <w:marRight w:val="0"/>
      <w:marTop w:val="0"/>
      <w:marBottom w:val="0"/>
      <w:divBdr>
        <w:top w:val="none" w:sz="0" w:space="0" w:color="auto"/>
        <w:left w:val="none" w:sz="0" w:space="0" w:color="auto"/>
        <w:bottom w:val="none" w:sz="0" w:space="0" w:color="auto"/>
        <w:right w:val="none" w:sz="0" w:space="0" w:color="auto"/>
      </w:divBdr>
    </w:div>
    <w:div w:id="454568954">
      <w:bodyDiv w:val="1"/>
      <w:marLeft w:val="0"/>
      <w:marRight w:val="0"/>
      <w:marTop w:val="0"/>
      <w:marBottom w:val="0"/>
      <w:divBdr>
        <w:top w:val="none" w:sz="0" w:space="0" w:color="auto"/>
        <w:left w:val="none" w:sz="0" w:space="0" w:color="auto"/>
        <w:bottom w:val="none" w:sz="0" w:space="0" w:color="auto"/>
        <w:right w:val="none" w:sz="0" w:space="0" w:color="auto"/>
      </w:divBdr>
    </w:div>
    <w:div w:id="462502537">
      <w:bodyDiv w:val="1"/>
      <w:marLeft w:val="0"/>
      <w:marRight w:val="0"/>
      <w:marTop w:val="0"/>
      <w:marBottom w:val="0"/>
      <w:divBdr>
        <w:top w:val="none" w:sz="0" w:space="0" w:color="auto"/>
        <w:left w:val="none" w:sz="0" w:space="0" w:color="auto"/>
        <w:bottom w:val="none" w:sz="0" w:space="0" w:color="auto"/>
        <w:right w:val="none" w:sz="0" w:space="0" w:color="auto"/>
      </w:divBdr>
    </w:div>
    <w:div w:id="477495862">
      <w:bodyDiv w:val="1"/>
      <w:marLeft w:val="0"/>
      <w:marRight w:val="0"/>
      <w:marTop w:val="0"/>
      <w:marBottom w:val="0"/>
      <w:divBdr>
        <w:top w:val="none" w:sz="0" w:space="0" w:color="auto"/>
        <w:left w:val="none" w:sz="0" w:space="0" w:color="auto"/>
        <w:bottom w:val="none" w:sz="0" w:space="0" w:color="auto"/>
        <w:right w:val="none" w:sz="0" w:space="0" w:color="auto"/>
      </w:divBdr>
    </w:div>
    <w:div w:id="486827514">
      <w:bodyDiv w:val="1"/>
      <w:marLeft w:val="0"/>
      <w:marRight w:val="0"/>
      <w:marTop w:val="0"/>
      <w:marBottom w:val="0"/>
      <w:divBdr>
        <w:top w:val="none" w:sz="0" w:space="0" w:color="auto"/>
        <w:left w:val="none" w:sz="0" w:space="0" w:color="auto"/>
        <w:bottom w:val="none" w:sz="0" w:space="0" w:color="auto"/>
        <w:right w:val="none" w:sz="0" w:space="0" w:color="auto"/>
      </w:divBdr>
    </w:div>
    <w:div w:id="508300327">
      <w:bodyDiv w:val="1"/>
      <w:marLeft w:val="0"/>
      <w:marRight w:val="0"/>
      <w:marTop w:val="0"/>
      <w:marBottom w:val="0"/>
      <w:divBdr>
        <w:top w:val="none" w:sz="0" w:space="0" w:color="auto"/>
        <w:left w:val="none" w:sz="0" w:space="0" w:color="auto"/>
        <w:bottom w:val="none" w:sz="0" w:space="0" w:color="auto"/>
        <w:right w:val="none" w:sz="0" w:space="0" w:color="auto"/>
      </w:divBdr>
    </w:div>
    <w:div w:id="509370895">
      <w:bodyDiv w:val="1"/>
      <w:marLeft w:val="0"/>
      <w:marRight w:val="0"/>
      <w:marTop w:val="0"/>
      <w:marBottom w:val="0"/>
      <w:divBdr>
        <w:top w:val="none" w:sz="0" w:space="0" w:color="auto"/>
        <w:left w:val="none" w:sz="0" w:space="0" w:color="auto"/>
        <w:bottom w:val="none" w:sz="0" w:space="0" w:color="auto"/>
        <w:right w:val="none" w:sz="0" w:space="0" w:color="auto"/>
      </w:divBdr>
    </w:div>
    <w:div w:id="525560126">
      <w:bodyDiv w:val="1"/>
      <w:marLeft w:val="0"/>
      <w:marRight w:val="0"/>
      <w:marTop w:val="0"/>
      <w:marBottom w:val="0"/>
      <w:divBdr>
        <w:top w:val="none" w:sz="0" w:space="0" w:color="auto"/>
        <w:left w:val="none" w:sz="0" w:space="0" w:color="auto"/>
        <w:bottom w:val="none" w:sz="0" w:space="0" w:color="auto"/>
        <w:right w:val="none" w:sz="0" w:space="0" w:color="auto"/>
      </w:divBdr>
    </w:div>
    <w:div w:id="538325851">
      <w:bodyDiv w:val="1"/>
      <w:marLeft w:val="0"/>
      <w:marRight w:val="0"/>
      <w:marTop w:val="0"/>
      <w:marBottom w:val="0"/>
      <w:divBdr>
        <w:top w:val="none" w:sz="0" w:space="0" w:color="auto"/>
        <w:left w:val="none" w:sz="0" w:space="0" w:color="auto"/>
        <w:bottom w:val="none" w:sz="0" w:space="0" w:color="auto"/>
        <w:right w:val="none" w:sz="0" w:space="0" w:color="auto"/>
      </w:divBdr>
    </w:div>
    <w:div w:id="541400093">
      <w:bodyDiv w:val="1"/>
      <w:marLeft w:val="0"/>
      <w:marRight w:val="0"/>
      <w:marTop w:val="0"/>
      <w:marBottom w:val="0"/>
      <w:divBdr>
        <w:top w:val="none" w:sz="0" w:space="0" w:color="auto"/>
        <w:left w:val="none" w:sz="0" w:space="0" w:color="auto"/>
        <w:bottom w:val="none" w:sz="0" w:space="0" w:color="auto"/>
        <w:right w:val="none" w:sz="0" w:space="0" w:color="auto"/>
      </w:divBdr>
    </w:div>
    <w:div w:id="556362456">
      <w:bodyDiv w:val="1"/>
      <w:marLeft w:val="0"/>
      <w:marRight w:val="0"/>
      <w:marTop w:val="0"/>
      <w:marBottom w:val="0"/>
      <w:divBdr>
        <w:top w:val="none" w:sz="0" w:space="0" w:color="auto"/>
        <w:left w:val="none" w:sz="0" w:space="0" w:color="auto"/>
        <w:bottom w:val="none" w:sz="0" w:space="0" w:color="auto"/>
        <w:right w:val="none" w:sz="0" w:space="0" w:color="auto"/>
      </w:divBdr>
    </w:div>
    <w:div w:id="592058216">
      <w:bodyDiv w:val="1"/>
      <w:marLeft w:val="0"/>
      <w:marRight w:val="0"/>
      <w:marTop w:val="0"/>
      <w:marBottom w:val="0"/>
      <w:divBdr>
        <w:top w:val="none" w:sz="0" w:space="0" w:color="auto"/>
        <w:left w:val="none" w:sz="0" w:space="0" w:color="auto"/>
        <w:bottom w:val="none" w:sz="0" w:space="0" w:color="auto"/>
        <w:right w:val="none" w:sz="0" w:space="0" w:color="auto"/>
      </w:divBdr>
    </w:div>
    <w:div w:id="604264638">
      <w:bodyDiv w:val="1"/>
      <w:marLeft w:val="0"/>
      <w:marRight w:val="0"/>
      <w:marTop w:val="0"/>
      <w:marBottom w:val="0"/>
      <w:divBdr>
        <w:top w:val="none" w:sz="0" w:space="0" w:color="auto"/>
        <w:left w:val="none" w:sz="0" w:space="0" w:color="auto"/>
        <w:bottom w:val="none" w:sz="0" w:space="0" w:color="auto"/>
        <w:right w:val="none" w:sz="0" w:space="0" w:color="auto"/>
      </w:divBdr>
    </w:div>
    <w:div w:id="606155194">
      <w:bodyDiv w:val="1"/>
      <w:marLeft w:val="0"/>
      <w:marRight w:val="0"/>
      <w:marTop w:val="0"/>
      <w:marBottom w:val="0"/>
      <w:divBdr>
        <w:top w:val="none" w:sz="0" w:space="0" w:color="auto"/>
        <w:left w:val="none" w:sz="0" w:space="0" w:color="auto"/>
        <w:bottom w:val="none" w:sz="0" w:space="0" w:color="auto"/>
        <w:right w:val="none" w:sz="0" w:space="0" w:color="auto"/>
      </w:divBdr>
    </w:div>
    <w:div w:id="611517456">
      <w:bodyDiv w:val="1"/>
      <w:marLeft w:val="0"/>
      <w:marRight w:val="0"/>
      <w:marTop w:val="0"/>
      <w:marBottom w:val="0"/>
      <w:divBdr>
        <w:top w:val="none" w:sz="0" w:space="0" w:color="auto"/>
        <w:left w:val="none" w:sz="0" w:space="0" w:color="auto"/>
        <w:bottom w:val="none" w:sz="0" w:space="0" w:color="auto"/>
        <w:right w:val="none" w:sz="0" w:space="0" w:color="auto"/>
      </w:divBdr>
    </w:div>
    <w:div w:id="625236331">
      <w:bodyDiv w:val="1"/>
      <w:marLeft w:val="0"/>
      <w:marRight w:val="0"/>
      <w:marTop w:val="0"/>
      <w:marBottom w:val="0"/>
      <w:divBdr>
        <w:top w:val="none" w:sz="0" w:space="0" w:color="auto"/>
        <w:left w:val="none" w:sz="0" w:space="0" w:color="auto"/>
        <w:bottom w:val="none" w:sz="0" w:space="0" w:color="auto"/>
        <w:right w:val="none" w:sz="0" w:space="0" w:color="auto"/>
      </w:divBdr>
    </w:div>
    <w:div w:id="641272017">
      <w:bodyDiv w:val="1"/>
      <w:marLeft w:val="0"/>
      <w:marRight w:val="0"/>
      <w:marTop w:val="0"/>
      <w:marBottom w:val="0"/>
      <w:divBdr>
        <w:top w:val="none" w:sz="0" w:space="0" w:color="auto"/>
        <w:left w:val="none" w:sz="0" w:space="0" w:color="auto"/>
        <w:bottom w:val="none" w:sz="0" w:space="0" w:color="auto"/>
        <w:right w:val="none" w:sz="0" w:space="0" w:color="auto"/>
      </w:divBdr>
    </w:div>
    <w:div w:id="647785882">
      <w:bodyDiv w:val="1"/>
      <w:marLeft w:val="0"/>
      <w:marRight w:val="0"/>
      <w:marTop w:val="0"/>
      <w:marBottom w:val="0"/>
      <w:divBdr>
        <w:top w:val="none" w:sz="0" w:space="0" w:color="auto"/>
        <w:left w:val="none" w:sz="0" w:space="0" w:color="auto"/>
        <w:bottom w:val="none" w:sz="0" w:space="0" w:color="auto"/>
        <w:right w:val="none" w:sz="0" w:space="0" w:color="auto"/>
      </w:divBdr>
    </w:div>
    <w:div w:id="651180129">
      <w:bodyDiv w:val="1"/>
      <w:marLeft w:val="0"/>
      <w:marRight w:val="0"/>
      <w:marTop w:val="0"/>
      <w:marBottom w:val="0"/>
      <w:divBdr>
        <w:top w:val="none" w:sz="0" w:space="0" w:color="auto"/>
        <w:left w:val="none" w:sz="0" w:space="0" w:color="auto"/>
        <w:bottom w:val="none" w:sz="0" w:space="0" w:color="auto"/>
        <w:right w:val="none" w:sz="0" w:space="0" w:color="auto"/>
      </w:divBdr>
    </w:div>
    <w:div w:id="662468013">
      <w:bodyDiv w:val="1"/>
      <w:marLeft w:val="0"/>
      <w:marRight w:val="0"/>
      <w:marTop w:val="0"/>
      <w:marBottom w:val="0"/>
      <w:divBdr>
        <w:top w:val="none" w:sz="0" w:space="0" w:color="auto"/>
        <w:left w:val="none" w:sz="0" w:space="0" w:color="auto"/>
        <w:bottom w:val="none" w:sz="0" w:space="0" w:color="auto"/>
        <w:right w:val="none" w:sz="0" w:space="0" w:color="auto"/>
      </w:divBdr>
    </w:div>
    <w:div w:id="670647534">
      <w:bodyDiv w:val="1"/>
      <w:marLeft w:val="0"/>
      <w:marRight w:val="0"/>
      <w:marTop w:val="0"/>
      <w:marBottom w:val="0"/>
      <w:divBdr>
        <w:top w:val="none" w:sz="0" w:space="0" w:color="auto"/>
        <w:left w:val="none" w:sz="0" w:space="0" w:color="auto"/>
        <w:bottom w:val="none" w:sz="0" w:space="0" w:color="auto"/>
        <w:right w:val="none" w:sz="0" w:space="0" w:color="auto"/>
      </w:divBdr>
    </w:div>
    <w:div w:id="693188787">
      <w:bodyDiv w:val="1"/>
      <w:marLeft w:val="0"/>
      <w:marRight w:val="0"/>
      <w:marTop w:val="0"/>
      <w:marBottom w:val="0"/>
      <w:divBdr>
        <w:top w:val="none" w:sz="0" w:space="0" w:color="auto"/>
        <w:left w:val="none" w:sz="0" w:space="0" w:color="auto"/>
        <w:bottom w:val="none" w:sz="0" w:space="0" w:color="auto"/>
        <w:right w:val="none" w:sz="0" w:space="0" w:color="auto"/>
      </w:divBdr>
    </w:div>
    <w:div w:id="700396948">
      <w:bodyDiv w:val="1"/>
      <w:marLeft w:val="0"/>
      <w:marRight w:val="0"/>
      <w:marTop w:val="0"/>
      <w:marBottom w:val="0"/>
      <w:divBdr>
        <w:top w:val="none" w:sz="0" w:space="0" w:color="auto"/>
        <w:left w:val="none" w:sz="0" w:space="0" w:color="auto"/>
        <w:bottom w:val="none" w:sz="0" w:space="0" w:color="auto"/>
        <w:right w:val="none" w:sz="0" w:space="0" w:color="auto"/>
      </w:divBdr>
    </w:div>
    <w:div w:id="704718221">
      <w:bodyDiv w:val="1"/>
      <w:marLeft w:val="0"/>
      <w:marRight w:val="0"/>
      <w:marTop w:val="0"/>
      <w:marBottom w:val="0"/>
      <w:divBdr>
        <w:top w:val="none" w:sz="0" w:space="0" w:color="auto"/>
        <w:left w:val="none" w:sz="0" w:space="0" w:color="auto"/>
        <w:bottom w:val="none" w:sz="0" w:space="0" w:color="auto"/>
        <w:right w:val="none" w:sz="0" w:space="0" w:color="auto"/>
      </w:divBdr>
    </w:div>
    <w:div w:id="708646277">
      <w:bodyDiv w:val="1"/>
      <w:marLeft w:val="0"/>
      <w:marRight w:val="0"/>
      <w:marTop w:val="0"/>
      <w:marBottom w:val="0"/>
      <w:divBdr>
        <w:top w:val="none" w:sz="0" w:space="0" w:color="auto"/>
        <w:left w:val="none" w:sz="0" w:space="0" w:color="auto"/>
        <w:bottom w:val="none" w:sz="0" w:space="0" w:color="auto"/>
        <w:right w:val="none" w:sz="0" w:space="0" w:color="auto"/>
      </w:divBdr>
    </w:div>
    <w:div w:id="720176483">
      <w:bodyDiv w:val="1"/>
      <w:marLeft w:val="0"/>
      <w:marRight w:val="0"/>
      <w:marTop w:val="0"/>
      <w:marBottom w:val="0"/>
      <w:divBdr>
        <w:top w:val="none" w:sz="0" w:space="0" w:color="auto"/>
        <w:left w:val="none" w:sz="0" w:space="0" w:color="auto"/>
        <w:bottom w:val="none" w:sz="0" w:space="0" w:color="auto"/>
        <w:right w:val="none" w:sz="0" w:space="0" w:color="auto"/>
      </w:divBdr>
    </w:div>
    <w:div w:id="751582855">
      <w:bodyDiv w:val="1"/>
      <w:marLeft w:val="0"/>
      <w:marRight w:val="0"/>
      <w:marTop w:val="0"/>
      <w:marBottom w:val="0"/>
      <w:divBdr>
        <w:top w:val="none" w:sz="0" w:space="0" w:color="auto"/>
        <w:left w:val="none" w:sz="0" w:space="0" w:color="auto"/>
        <w:bottom w:val="none" w:sz="0" w:space="0" w:color="auto"/>
        <w:right w:val="none" w:sz="0" w:space="0" w:color="auto"/>
      </w:divBdr>
    </w:div>
    <w:div w:id="759987013">
      <w:bodyDiv w:val="1"/>
      <w:marLeft w:val="0"/>
      <w:marRight w:val="0"/>
      <w:marTop w:val="0"/>
      <w:marBottom w:val="0"/>
      <w:divBdr>
        <w:top w:val="none" w:sz="0" w:space="0" w:color="auto"/>
        <w:left w:val="none" w:sz="0" w:space="0" w:color="auto"/>
        <w:bottom w:val="none" w:sz="0" w:space="0" w:color="auto"/>
        <w:right w:val="none" w:sz="0" w:space="0" w:color="auto"/>
      </w:divBdr>
    </w:div>
    <w:div w:id="766536369">
      <w:bodyDiv w:val="1"/>
      <w:marLeft w:val="0"/>
      <w:marRight w:val="0"/>
      <w:marTop w:val="0"/>
      <w:marBottom w:val="0"/>
      <w:divBdr>
        <w:top w:val="none" w:sz="0" w:space="0" w:color="auto"/>
        <w:left w:val="none" w:sz="0" w:space="0" w:color="auto"/>
        <w:bottom w:val="none" w:sz="0" w:space="0" w:color="auto"/>
        <w:right w:val="none" w:sz="0" w:space="0" w:color="auto"/>
      </w:divBdr>
    </w:div>
    <w:div w:id="770129701">
      <w:bodyDiv w:val="1"/>
      <w:marLeft w:val="0"/>
      <w:marRight w:val="0"/>
      <w:marTop w:val="0"/>
      <w:marBottom w:val="0"/>
      <w:divBdr>
        <w:top w:val="none" w:sz="0" w:space="0" w:color="auto"/>
        <w:left w:val="none" w:sz="0" w:space="0" w:color="auto"/>
        <w:bottom w:val="none" w:sz="0" w:space="0" w:color="auto"/>
        <w:right w:val="none" w:sz="0" w:space="0" w:color="auto"/>
      </w:divBdr>
    </w:div>
    <w:div w:id="773289409">
      <w:bodyDiv w:val="1"/>
      <w:marLeft w:val="0"/>
      <w:marRight w:val="0"/>
      <w:marTop w:val="0"/>
      <w:marBottom w:val="0"/>
      <w:divBdr>
        <w:top w:val="none" w:sz="0" w:space="0" w:color="auto"/>
        <w:left w:val="none" w:sz="0" w:space="0" w:color="auto"/>
        <w:bottom w:val="none" w:sz="0" w:space="0" w:color="auto"/>
        <w:right w:val="none" w:sz="0" w:space="0" w:color="auto"/>
      </w:divBdr>
    </w:div>
    <w:div w:id="782849333">
      <w:bodyDiv w:val="1"/>
      <w:marLeft w:val="0"/>
      <w:marRight w:val="0"/>
      <w:marTop w:val="0"/>
      <w:marBottom w:val="0"/>
      <w:divBdr>
        <w:top w:val="none" w:sz="0" w:space="0" w:color="auto"/>
        <w:left w:val="none" w:sz="0" w:space="0" w:color="auto"/>
        <w:bottom w:val="none" w:sz="0" w:space="0" w:color="auto"/>
        <w:right w:val="none" w:sz="0" w:space="0" w:color="auto"/>
      </w:divBdr>
    </w:div>
    <w:div w:id="796684495">
      <w:bodyDiv w:val="1"/>
      <w:marLeft w:val="0"/>
      <w:marRight w:val="0"/>
      <w:marTop w:val="0"/>
      <w:marBottom w:val="0"/>
      <w:divBdr>
        <w:top w:val="none" w:sz="0" w:space="0" w:color="auto"/>
        <w:left w:val="none" w:sz="0" w:space="0" w:color="auto"/>
        <w:bottom w:val="none" w:sz="0" w:space="0" w:color="auto"/>
        <w:right w:val="none" w:sz="0" w:space="0" w:color="auto"/>
      </w:divBdr>
    </w:div>
    <w:div w:id="809321530">
      <w:bodyDiv w:val="1"/>
      <w:marLeft w:val="0"/>
      <w:marRight w:val="0"/>
      <w:marTop w:val="0"/>
      <w:marBottom w:val="0"/>
      <w:divBdr>
        <w:top w:val="none" w:sz="0" w:space="0" w:color="auto"/>
        <w:left w:val="none" w:sz="0" w:space="0" w:color="auto"/>
        <w:bottom w:val="none" w:sz="0" w:space="0" w:color="auto"/>
        <w:right w:val="none" w:sz="0" w:space="0" w:color="auto"/>
      </w:divBdr>
    </w:div>
    <w:div w:id="814644393">
      <w:bodyDiv w:val="1"/>
      <w:marLeft w:val="0"/>
      <w:marRight w:val="0"/>
      <w:marTop w:val="0"/>
      <w:marBottom w:val="0"/>
      <w:divBdr>
        <w:top w:val="none" w:sz="0" w:space="0" w:color="auto"/>
        <w:left w:val="none" w:sz="0" w:space="0" w:color="auto"/>
        <w:bottom w:val="none" w:sz="0" w:space="0" w:color="auto"/>
        <w:right w:val="none" w:sz="0" w:space="0" w:color="auto"/>
      </w:divBdr>
    </w:div>
    <w:div w:id="826633994">
      <w:bodyDiv w:val="1"/>
      <w:marLeft w:val="0"/>
      <w:marRight w:val="0"/>
      <w:marTop w:val="0"/>
      <w:marBottom w:val="0"/>
      <w:divBdr>
        <w:top w:val="none" w:sz="0" w:space="0" w:color="auto"/>
        <w:left w:val="none" w:sz="0" w:space="0" w:color="auto"/>
        <w:bottom w:val="none" w:sz="0" w:space="0" w:color="auto"/>
        <w:right w:val="none" w:sz="0" w:space="0" w:color="auto"/>
      </w:divBdr>
    </w:div>
    <w:div w:id="830557274">
      <w:bodyDiv w:val="1"/>
      <w:marLeft w:val="0"/>
      <w:marRight w:val="0"/>
      <w:marTop w:val="0"/>
      <w:marBottom w:val="0"/>
      <w:divBdr>
        <w:top w:val="none" w:sz="0" w:space="0" w:color="auto"/>
        <w:left w:val="none" w:sz="0" w:space="0" w:color="auto"/>
        <w:bottom w:val="none" w:sz="0" w:space="0" w:color="auto"/>
        <w:right w:val="none" w:sz="0" w:space="0" w:color="auto"/>
      </w:divBdr>
    </w:div>
    <w:div w:id="847255369">
      <w:bodyDiv w:val="1"/>
      <w:marLeft w:val="0"/>
      <w:marRight w:val="0"/>
      <w:marTop w:val="0"/>
      <w:marBottom w:val="0"/>
      <w:divBdr>
        <w:top w:val="none" w:sz="0" w:space="0" w:color="auto"/>
        <w:left w:val="none" w:sz="0" w:space="0" w:color="auto"/>
        <w:bottom w:val="none" w:sz="0" w:space="0" w:color="auto"/>
        <w:right w:val="none" w:sz="0" w:space="0" w:color="auto"/>
      </w:divBdr>
    </w:div>
    <w:div w:id="850071890">
      <w:bodyDiv w:val="1"/>
      <w:marLeft w:val="0"/>
      <w:marRight w:val="0"/>
      <w:marTop w:val="0"/>
      <w:marBottom w:val="0"/>
      <w:divBdr>
        <w:top w:val="none" w:sz="0" w:space="0" w:color="auto"/>
        <w:left w:val="none" w:sz="0" w:space="0" w:color="auto"/>
        <w:bottom w:val="none" w:sz="0" w:space="0" w:color="auto"/>
        <w:right w:val="none" w:sz="0" w:space="0" w:color="auto"/>
      </w:divBdr>
    </w:div>
    <w:div w:id="862978132">
      <w:bodyDiv w:val="1"/>
      <w:marLeft w:val="0"/>
      <w:marRight w:val="0"/>
      <w:marTop w:val="0"/>
      <w:marBottom w:val="0"/>
      <w:divBdr>
        <w:top w:val="none" w:sz="0" w:space="0" w:color="auto"/>
        <w:left w:val="none" w:sz="0" w:space="0" w:color="auto"/>
        <w:bottom w:val="none" w:sz="0" w:space="0" w:color="auto"/>
        <w:right w:val="none" w:sz="0" w:space="0" w:color="auto"/>
      </w:divBdr>
    </w:div>
    <w:div w:id="902255838">
      <w:bodyDiv w:val="1"/>
      <w:marLeft w:val="0"/>
      <w:marRight w:val="0"/>
      <w:marTop w:val="0"/>
      <w:marBottom w:val="0"/>
      <w:divBdr>
        <w:top w:val="none" w:sz="0" w:space="0" w:color="auto"/>
        <w:left w:val="none" w:sz="0" w:space="0" w:color="auto"/>
        <w:bottom w:val="none" w:sz="0" w:space="0" w:color="auto"/>
        <w:right w:val="none" w:sz="0" w:space="0" w:color="auto"/>
      </w:divBdr>
    </w:div>
    <w:div w:id="956375892">
      <w:bodyDiv w:val="1"/>
      <w:marLeft w:val="0"/>
      <w:marRight w:val="0"/>
      <w:marTop w:val="0"/>
      <w:marBottom w:val="0"/>
      <w:divBdr>
        <w:top w:val="none" w:sz="0" w:space="0" w:color="auto"/>
        <w:left w:val="none" w:sz="0" w:space="0" w:color="auto"/>
        <w:bottom w:val="none" w:sz="0" w:space="0" w:color="auto"/>
        <w:right w:val="none" w:sz="0" w:space="0" w:color="auto"/>
      </w:divBdr>
    </w:div>
    <w:div w:id="961880746">
      <w:bodyDiv w:val="1"/>
      <w:marLeft w:val="0"/>
      <w:marRight w:val="0"/>
      <w:marTop w:val="0"/>
      <w:marBottom w:val="0"/>
      <w:divBdr>
        <w:top w:val="none" w:sz="0" w:space="0" w:color="auto"/>
        <w:left w:val="none" w:sz="0" w:space="0" w:color="auto"/>
        <w:bottom w:val="none" w:sz="0" w:space="0" w:color="auto"/>
        <w:right w:val="none" w:sz="0" w:space="0" w:color="auto"/>
      </w:divBdr>
    </w:div>
    <w:div w:id="971596785">
      <w:bodyDiv w:val="1"/>
      <w:marLeft w:val="0"/>
      <w:marRight w:val="0"/>
      <w:marTop w:val="0"/>
      <w:marBottom w:val="0"/>
      <w:divBdr>
        <w:top w:val="none" w:sz="0" w:space="0" w:color="auto"/>
        <w:left w:val="none" w:sz="0" w:space="0" w:color="auto"/>
        <w:bottom w:val="none" w:sz="0" w:space="0" w:color="auto"/>
        <w:right w:val="none" w:sz="0" w:space="0" w:color="auto"/>
      </w:divBdr>
    </w:div>
    <w:div w:id="973869819">
      <w:bodyDiv w:val="1"/>
      <w:marLeft w:val="0"/>
      <w:marRight w:val="0"/>
      <w:marTop w:val="0"/>
      <w:marBottom w:val="0"/>
      <w:divBdr>
        <w:top w:val="none" w:sz="0" w:space="0" w:color="auto"/>
        <w:left w:val="none" w:sz="0" w:space="0" w:color="auto"/>
        <w:bottom w:val="none" w:sz="0" w:space="0" w:color="auto"/>
        <w:right w:val="none" w:sz="0" w:space="0" w:color="auto"/>
      </w:divBdr>
    </w:div>
    <w:div w:id="974677729">
      <w:bodyDiv w:val="1"/>
      <w:marLeft w:val="0"/>
      <w:marRight w:val="0"/>
      <w:marTop w:val="0"/>
      <w:marBottom w:val="0"/>
      <w:divBdr>
        <w:top w:val="none" w:sz="0" w:space="0" w:color="auto"/>
        <w:left w:val="none" w:sz="0" w:space="0" w:color="auto"/>
        <w:bottom w:val="none" w:sz="0" w:space="0" w:color="auto"/>
        <w:right w:val="none" w:sz="0" w:space="0" w:color="auto"/>
      </w:divBdr>
    </w:div>
    <w:div w:id="978925638">
      <w:bodyDiv w:val="1"/>
      <w:marLeft w:val="0"/>
      <w:marRight w:val="0"/>
      <w:marTop w:val="0"/>
      <w:marBottom w:val="0"/>
      <w:divBdr>
        <w:top w:val="none" w:sz="0" w:space="0" w:color="auto"/>
        <w:left w:val="none" w:sz="0" w:space="0" w:color="auto"/>
        <w:bottom w:val="none" w:sz="0" w:space="0" w:color="auto"/>
        <w:right w:val="none" w:sz="0" w:space="0" w:color="auto"/>
      </w:divBdr>
    </w:div>
    <w:div w:id="992561511">
      <w:bodyDiv w:val="1"/>
      <w:marLeft w:val="0"/>
      <w:marRight w:val="0"/>
      <w:marTop w:val="0"/>
      <w:marBottom w:val="0"/>
      <w:divBdr>
        <w:top w:val="none" w:sz="0" w:space="0" w:color="auto"/>
        <w:left w:val="none" w:sz="0" w:space="0" w:color="auto"/>
        <w:bottom w:val="none" w:sz="0" w:space="0" w:color="auto"/>
        <w:right w:val="none" w:sz="0" w:space="0" w:color="auto"/>
      </w:divBdr>
    </w:div>
    <w:div w:id="1021052209">
      <w:bodyDiv w:val="1"/>
      <w:marLeft w:val="0"/>
      <w:marRight w:val="0"/>
      <w:marTop w:val="0"/>
      <w:marBottom w:val="0"/>
      <w:divBdr>
        <w:top w:val="none" w:sz="0" w:space="0" w:color="auto"/>
        <w:left w:val="none" w:sz="0" w:space="0" w:color="auto"/>
        <w:bottom w:val="none" w:sz="0" w:space="0" w:color="auto"/>
        <w:right w:val="none" w:sz="0" w:space="0" w:color="auto"/>
      </w:divBdr>
    </w:div>
    <w:div w:id="1024943901">
      <w:bodyDiv w:val="1"/>
      <w:marLeft w:val="0"/>
      <w:marRight w:val="0"/>
      <w:marTop w:val="0"/>
      <w:marBottom w:val="0"/>
      <w:divBdr>
        <w:top w:val="none" w:sz="0" w:space="0" w:color="auto"/>
        <w:left w:val="none" w:sz="0" w:space="0" w:color="auto"/>
        <w:bottom w:val="none" w:sz="0" w:space="0" w:color="auto"/>
        <w:right w:val="none" w:sz="0" w:space="0" w:color="auto"/>
      </w:divBdr>
    </w:div>
    <w:div w:id="1027440529">
      <w:bodyDiv w:val="1"/>
      <w:marLeft w:val="0"/>
      <w:marRight w:val="0"/>
      <w:marTop w:val="0"/>
      <w:marBottom w:val="0"/>
      <w:divBdr>
        <w:top w:val="none" w:sz="0" w:space="0" w:color="auto"/>
        <w:left w:val="none" w:sz="0" w:space="0" w:color="auto"/>
        <w:bottom w:val="none" w:sz="0" w:space="0" w:color="auto"/>
        <w:right w:val="none" w:sz="0" w:space="0" w:color="auto"/>
      </w:divBdr>
    </w:div>
    <w:div w:id="1032416086">
      <w:bodyDiv w:val="1"/>
      <w:marLeft w:val="0"/>
      <w:marRight w:val="0"/>
      <w:marTop w:val="0"/>
      <w:marBottom w:val="0"/>
      <w:divBdr>
        <w:top w:val="none" w:sz="0" w:space="0" w:color="auto"/>
        <w:left w:val="none" w:sz="0" w:space="0" w:color="auto"/>
        <w:bottom w:val="none" w:sz="0" w:space="0" w:color="auto"/>
        <w:right w:val="none" w:sz="0" w:space="0" w:color="auto"/>
      </w:divBdr>
    </w:div>
    <w:div w:id="1032996715">
      <w:bodyDiv w:val="1"/>
      <w:marLeft w:val="0"/>
      <w:marRight w:val="0"/>
      <w:marTop w:val="0"/>
      <w:marBottom w:val="0"/>
      <w:divBdr>
        <w:top w:val="none" w:sz="0" w:space="0" w:color="auto"/>
        <w:left w:val="none" w:sz="0" w:space="0" w:color="auto"/>
        <w:bottom w:val="none" w:sz="0" w:space="0" w:color="auto"/>
        <w:right w:val="none" w:sz="0" w:space="0" w:color="auto"/>
      </w:divBdr>
    </w:div>
    <w:div w:id="1055927659">
      <w:bodyDiv w:val="1"/>
      <w:marLeft w:val="0"/>
      <w:marRight w:val="0"/>
      <w:marTop w:val="0"/>
      <w:marBottom w:val="0"/>
      <w:divBdr>
        <w:top w:val="none" w:sz="0" w:space="0" w:color="auto"/>
        <w:left w:val="none" w:sz="0" w:space="0" w:color="auto"/>
        <w:bottom w:val="none" w:sz="0" w:space="0" w:color="auto"/>
        <w:right w:val="none" w:sz="0" w:space="0" w:color="auto"/>
      </w:divBdr>
    </w:div>
    <w:div w:id="1066955600">
      <w:bodyDiv w:val="1"/>
      <w:marLeft w:val="0"/>
      <w:marRight w:val="0"/>
      <w:marTop w:val="0"/>
      <w:marBottom w:val="0"/>
      <w:divBdr>
        <w:top w:val="none" w:sz="0" w:space="0" w:color="auto"/>
        <w:left w:val="none" w:sz="0" w:space="0" w:color="auto"/>
        <w:bottom w:val="none" w:sz="0" w:space="0" w:color="auto"/>
        <w:right w:val="none" w:sz="0" w:space="0" w:color="auto"/>
      </w:divBdr>
    </w:div>
    <w:div w:id="1071540148">
      <w:bodyDiv w:val="1"/>
      <w:marLeft w:val="0"/>
      <w:marRight w:val="0"/>
      <w:marTop w:val="0"/>
      <w:marBottom w:val="0"/>
      <w:divBdr>
        <w:top w:val="none" w:sz="0" w:space="0" w:color="auto"/>
        <w:left w:val="none" w:sz="0" w:space="0" w:color="auto"/>
        <w:bottom w:val="none" w:sz="0" w:space="0" w:color="auto"/>
        <w:right w:val="none" w:sz="0" w:space="0" w:color="auto"/>
      </w:divBdr>
    </w:div>
    <w:div w:id="1073545532">
      <w:bodyDiv w:val="1"/>
      <w:marLeft w:val="0"/>
      <w:marRight w:val="0"/>
      <w:marTop w:val="0"/>
      <w:marBottom w:val="0"/>
      <w:divBdr>
        <w:top w:val="none" w:sz="0" w:space="0" w:color="auto"/>
        <w:left w:val="none" w:sz="0" w:space="0" w:color="auto"/>
        <w:bottom w:val="none" w:sz="0" w:space="0" w:color="auto"/>
        <w:right w:val="none" w:sz="0" w:space="0" w:color="auto"/>
      </w:divBdr>
    </w:div>
    <w:div w:id="1079061279">
      <w:bodyDiv w:val="1"/>
      <w:marLeft w:val="0"/>
      <w:marRight w:val="0"/>
      <w:marTop w:val="0"/>
      <w:marBottom w:val="0"/>
      <w:divBdr>
        <w:top w:val="none" w:sz="0" w:space="0" w:color="auto"/>
        <w:left w:val="none" w:sz="0" w:space="0" w:color="auto"/>
        <w:bottom w:val="none" w:sz="0" w:space="0" w:color="auto"/>
        <w:right w:val="none" w:sz="0" w:space="0" w:color="auto"/>
      </w:divBdr>
    </w:div>
    <w:div w:id="1084957994">
      <w:bodyDiv w:val="1"/>
      <w:marLeft w:val="0"/>
      <w:marRight w:val="0"/>
      <w:marTop w:val="0"/>
      <w:marBottom w:val="0"/>
      <w:divBdr>
        <w:top w:val="none" w:sz="0" w:space="0" w:color="auto"/>
        <w:left w:val="none" w:sz="0" w:space="0" w:color="auto"/>
        <w:bottom w:val="none" w:sz="0" w:space="0" w:color="auto"/>
        <w:right w:val="none" w:sz="0" w:space="0" w:color="auto"/>
      </w:divBdr>
    </w:div>
    <w:div w:id="1116486609">
      <w:bodyDiv w:val="1"/>
      <w:marLeft w:val="0"/>
      <w:marRight w:val="0"/>
      <w:marTop w:val="0"/>
      <w:marBottom w:val="0"/>
      <w:divBdr>
        <w:top w:val="none" w:sz="0" w:space="0" w:color="auto"/>
        <w:left w:val="none" w:sz="0" w:space="0" w:color="auto"/>
        <w:bottom w:val="none" w:sz="0" w:space="0" w:color="auto"/>
        <w:right w:val="none" w:sz="0" w:space="0" w:color="auto"/>
      </w:divBdr>
    </w:div>
    <w:div w:id="1138104473">
      <w:bodyDiv w:val="1"/>
      <w:marLeft w:val="0"/>
      <w:marRight w:val="0"/>
      <w:marTop w:val="0"/>
      <w:marBottom w:val="0"/>
      <w:divBdr>
        <w:top w:val="none" w:sz="0" w:space="0" w:color="auto"/>
        <w:left w:val="none" w:sz="0" w:space="0" w:color="auto"/>
        <w:bottom w:val="none" w:sz="0" w:space="0" w:color="auto"/>
        <w:right w:val="none" w:sz="0" w:space="0" w:color="auto"/>
      </w:divBdr>
    </w:div>
    <w:div w:id="1146818775">
      <w:bodyDiv w:val="1"/>
      <w:marLeft w:val="0"/>
      <w:marRight w:val="0"/>
      <w:marTop w:val="0"/>
      <w:marBottom w:val="0"/>
      <w:divBdr>
        <w:top w:val="none" w:sz="0" w:space="0" w:color="auto"/>
        <w:left w:val="none" w:sz="0" w:space="0" w:color="auto"/>
        <w:bottom w:val="none" w:sz="0" w:space="0" w:color="auto"/>
        <w:right w:val="none" w:sz="0" w:space="0" w:color="auto"/>
      </w:divBdr>
    </w:div>
    <w:div w:id="1152409791">
      <w:bodyDiv w:val="1"/>
      <w:marLeft w:val="0"/>
      <w:marRight w:val="0"/>
      <w:marTop w:val="0"/>
      <w:marBottom w:val="0"/>
      <w:divBdr>
        <w:top w:val="none" w:sz="0" w:space="0" w:color="auto"/>
        <w:left w:val="none" w:sz="0" w:space="0" w:color="auto"/>
        <w:bottom w:val="none" w:sz="0" w:space="0" w:color="auto"/>
        <w:right w:val="none" w:sz="0" w:space="0" w:color="auto"/>
      </w:divBdr>
    </w:div>
    <w:div w:id="1159224260">
      <w:bodyDiv w:val="1"/>
      <w:marLeft w:val="0"/>
      <w:marRight w:val="0"/>
      <w:marTop w:val="0"/>
      <w:marBottom w:val="0"/>
      <w:divBdr>
        <w:top w:val="none" w:sz="0" w:space="0" w:color="auto"/>
        <w:left w:val="none" w:sz="0" w:space="0" w:color="auto"/>
        <w:bottom w:val="none" w:sz="0" w:space="0" w:color="auto"/>
        <w:right w:val="none" w:sz="0" w:space="0" w:color="auto"/>
      </w:divBdr>
    </w:div>
    <w:div w:id="1161507095">
      <w:bodyDiv w:val="1"/>
      <w:marLeft w:val="0"/>
      <w:marRight w:val="0"/>
      <w:marTop w:val="0"/>
      <w:marBottom w:val="0"/>
      <w:divBdr>
        <w:top w:val="none" w:sz="0" w:space="0" w:color="auto"/>
        <w:left w:val="none" w:sz="0" w:space="0" w:color="auto"/>
        <w:bottom w:val="none" w:sz="0" w:space="0" w:color="auto"/>
        <w:right w:val="none" w:sz="0" w:space="0" w:color="auto"/>
      </w:divBdr>
    </w:div>
    <w:div w:id="1196502188">
      <w:bodyDiv w:val="1"/>
      <w:marLeft w:val="0"/>
      <w:marRight w:val="0"/>
      <w:marTop w:val="0"/>
      <w:marBottom w:val="0"/>
      <w:divBdr>
        <w:top w:val="none" w:sz="0" w:space="0" w:color="auto"/>
        <w:left w:val="none" w:sz="0" w:space="0" w:color="auto"/>
        <w:bottom w:val="none" w:sz="0" w:space="0" w:color="auto"/>
        <w:right w:val="none" w:sz="0" w:space="0" w:color="auto"/>
      </w:divBdr>
    </w:div>
    <w:div w:id="1224098179">
      <w:bodyDiv w:val="1"/>
      <w:marLeft w:val="0"/>
      <w:marRight w:val="0"/>
      <w:marTop w:val="0"/>
      <w:marBottom w:val="0"/>
      <w:divBdr>
        <w:top w:val="none" w:sz="0" w:space="0" w:color="auto"/>
        <w:left w:val="none" w:sz="0" w:space="0" w:color="auto"/>
        <w:bottom w:val="none" w:sz="0" w:space="0" w:color="auto"/>
        <w:right w:val="none" w:sz="0" w:space="0" w:color="auto"/>
      </w:divBdr>
    </w:div>
    <w:div w:id="1241672119">
      <w:bodyDiv w:val="1"/>
      <w:marLeft w:val="0"/>
      <w:marRight w:val="0"/>
      <w:marTop w:val="0"/>
      <w:marBottom w:val="0"/>
      <w:divBdr>
        <w:top w:val="none" w:sz="0" w:space="0" w:color="auto"/>
        <w:left w:val="none" w:sz="0" w:space="0" w:color="auto"/>
        <w:bottom w:val="none" w:sz="0" w:space="0" w:color="auto"/>
        <w:right w:val="none" w:sz="0" w:space="0" w:color="auto"/>
      </w:divBdr>
    </w:div>
    <w:div w:id="1249850303">
      <w:bodyDiv w:val="1"/>
      <w:marLeft w:val="0"/>
      <w:marRight w:val="0"/>
      <w:marTop w:val="0"/>
      <w:marBottom w:val="0"/>
      <w:divBdr>
        <w:top w:val="none" w:sz="0" w:space="0" w:color="auto"/>
        <w:left w:val="none" w:sz="0" w:space="0" w:color="auto"/>
        <w:bottom w:val="none" w:sz="0" w:space="0" w:color="auto"/>
        <w:right w:val="none" w:sz="0" w:space="0" w:color="auto"/>
      </w:divBdr>
    </w:div>
    <w:div w:id="1280186125">
      <w:bodyDiv w:val="1"/>
      <w:marLeft w:val="0"/>
      <w:marRight w:val="0"/>
      <w:marTop w:val="0"/>
      <w:marBottom w:val="0"/>
      <w:divBdr>
        <w:top w:val="none" w:sz="0" w:space="0" w:color="auto"/>
        <w:left w:val="none" w:sz="0" w:space="0" w:color="auto"/>
        <w:bottom w:val="none" w:sz="0" w:space="0" w:color="auto"/>
        <w:right w:val="none" w:sz="0" w:space="0" w:color="auto"/>
      </w:divBdr>
    </w:div>
    <w:div w:id="1292590318">
      <w:bodyDiv w:val="1"/>
      <w:marLeft w:val="0"/>
      <w:marRight w:val="0"/>
      <w:marTop w:val="0"/>
      <w:marBottom w:val="0"/>
      <w:divBdr>
        <w:top w:val="none" w:sz="0" w:space="0" w:color="auto"/>
        <w:left w:val="none" w:sz="0" w:space="0" w:color="auto"/>
        <w:bottom w:val="none" w:sz="0" w:space="0" w:color="auto"/>
        <w:right w:val="none" w:sz="0" w:space="0" w:color="auto"/>
      </w:divBdr>
    </w:div>
    <w:div w:id="1319574017">
      <w:bodyDiv w:val="1"/>
      <w:marLeft w:val="0"/>
      <w:marRight w:val="0"/>
      <w:marTop w:val="0"/>
      <w:marBottom w:val="0"/>
      <w:divBdr>
        <w:top w:val="none" w:sz="0" w:space="0" w:color="auto"/>
        <w:left w:val="none" w:sz="0" w:space="0" w:color="auto"/>
        <w:bottom w:val="none" w:sz="0" w:space="0" w:color="auto"/>
        <w:right w:val="none" w:sz="0" w:space="0" w:color="auto"/>
      </w:divBdr>
    </w:div>
    <w:div w:id="1320109359">
      <w:bodyDiv w:val="1"/>
      <w:marLeft w:val="0"/>
      <w:marRight w:val="0"/>
      <w:marTop w:val="0"/>
      <w:marBottom w:val="0"/>
      <w:divBdr>
        <w:top w:val="none" w:sz="0" w:space="0" w:color="auto"/>
        <w:left w:val="none" w:sz="0" w:space="0" w:color="auto"/>
        <w:bottom w:val="none" w:sz="0" w:space="0" w:color="auto"/>
        <w:right w:val="none" w:sz="0" w:space="0" w:color="auto"/>
      </w:divBdr>
    </w:div>
    <w:div w:id="1321500476">
      <w:bodyDiv w:val="1"/>
      <w:marLeft w:val="0"/>
      <w:marRight w:val="0"/>
      <w:marTop w:val="0"/>
      <w:marBottom w:val="0"/>
      <w:divBdr>
        <w:top w:val="none" w:sz="0" w:space="0" w:color="auto"/>
        <w:left w:val="none" w:sz="0" w:space="0" w:color="auto"/>
        <w:bottom w:val="none" w:sz="0" w:space="0" w:color="auto"/>
        <w:right w:val="none" w:sz="0" w:space="0" w:color="auto"/>
      </w:divBdr>
    </w:div>
    <w:div w:id="1349982315">
      <w:bodyDiv w:val="1"/>
      <w:marLeft w:val="0"/>
      <w:marRight w:val="0"/>
      <w:marTop w:val="0"/>
      <w:marBottom w:val="0"/>
      <w:divBdr>
        <w:top w:val="none" w:sz="0" w:space="0" w:color="auto"/>
        <w:left w:val="none" w:sz="0" w:space="0" w:color="auto"/>
        <w:bottom w:val="none" w:sz="0" w:space="0" w:color="auto"/>
        <w:right w:val="none" w:sz="0" w:space="0" w:color="auto"/>
      </w:divBdr>
    </w:div>
    <w:div w:id="1365597107">
      <w:bodyDiv w:val="1"/>
      <w:marLeft w:val="0"/>
      <w:marRight w:val="0"/>
      <w:marTop w:val="0"/>
      <w:marBottom w:val="0"/>
      <w:divBdr>
        <w:top w:val="none" w:sz="0" w:space="0" w:color="auto"/>
        <w:left w:val="none" w:sz="0" w:space="0" w:color="auto"/>
        <w:bottom w:val="none" w:sz="0" w:space="0" w:color="auto"/>
        <w:right w:val="none" w:sz="0" w:space="0" w:color="auto"/>
      </w:divBdr>
    </w:div>
    <w:div w:id="1371802414">
      <w:bodyDiv w:val="1"/>
      <w:marLeft w:val="0"/>
      <w:marRight w:val="0"/>
      <w:marTop w:val="0"/>
      <w:marBottom w:val="0"/>
      <w:divBdr>
        <w:top w:val="none" w:sz="0" w:space="0" w:color="auto"/>
        <w:left w:val="none" w:sz="0" w:space="0" w:color="auto"/>
        <w:bottom w:val="none" w:sz="0" w:space="0" w:color="auto"/>
        <w:right w:val="none" w:sz="0" w:space="0" w:color="auto"/>
      </w:divBdr>
    </w:div>
    <w:div w:id="1398935394">
      <w:bodyDiv w:val="1"/>
      <w:marLeft w:val="0"/>
      <w:marRight w:val="0"/>
      <w:marTop w:val="0"/>
      <w:marBottom w:val="0"/>
      <w:divBdr>
        <w:top w:val="none" w:sz="0" w:space="0" w:color="auto"/>
        <w:left w:val="none" w:sz="0" w:space="0" w:color="auto"/>
        <w:bottom w:val="none" w:sz="0" w:space="0" w:color="auto"/>
        <w:right w:val="none" w:sz="0" w:space="0" w:color="auto"/>
      </w:divBdr>
    </w:div>
    <w:div w:id="1401633381">
      <w:bodyDiv w:val="1"/>
      <w:marLeft w:val="0"/>
      <w:marRight w:val="0"/>
      <w:marTop w:val="0"/>
      <w:marBottom w:val="0"/>
      <w:divBdr>
        <w:top w:val="none" w:sz="0" w:space="0" w:color="auto"/>
        <w:left w:val="none" w:sz="0" w:space="0" w:color="auto"/>
        <w:bottom w:val="none" w:sz="0" w:space="0" w:color="auto"/>
        <w:right w:val="none" w:sz="0" w:space="0" w:color="auto"/>
      </w:divBdr>
    </w:div>
    <w:div w:id="1402217966">
      <w:bodyDiv w:val="1"/>
      <w:marLeft w:val="0"/>
      <w:marRight w:val="0"/>
      <w:marTop w:val="0"/>
      <w:marBottom w:val="0"/>
      <w:divBdr>
        <w:top w:val="none" w:sz="0" w:space="0" w:color="auto"/>
        <w:left w:val="none" w:sz="0" w:space="0" w:color="auto"/>
        <w:bottom w:val="none" w:sz="0" w:space="0" w:color="auto"/>
        <w:right w:val="none" w:sz="0" w:space="0" w:color="auto"/>
      </w:divBdr>
    </w:div>
    <w:div w:id="1404647887">
      <w:bodyDiv w:val="1"/>
      <w:marLeft w:val="0"/>
      <w:marRight w:val="0"/>
      <w:marTop w:val="0"/>
      <w:marBottom w:val="0"/>
      <w:divBdr>
        <w:top w:val="none" w:sz="0" w:space="0" w:color="auto"/>
        <w:left w:val="none" w:sz="0" w:space="0" w:color="auto"/>
        <w:bottom w:val="none" w:sz="0" w:space="0" w:color="auto"/>
        <w:right w:val="none" w:sz="0" w:space="0" w:color="auto"/>
      </w:divBdr>
    </w:div>
    <w:div w:id="1417285082">
      <w:bodyDiv w:val="1"/>
      <w:marLeft w:val="0"/>
      <w:marRight w:val="0"/>
      <w:marTop w:val="0"/>
      <w:marBottom w:val="0"/>
      <w:divBdr>
        <w:top w:val="none" w:sz="0" w:space="0" w:color="auto"/>
        <w:left w:val="none" w:sz="0" w:space="0" w:color="auto"/>
        <w:bottom w:val="none" w:sz="0" w:space="0" w:color="auto"/>
        <w:right w:val="none" w:sz="0" w:space="0" w:color="auto"/>
      </w:divBdr>
    </w:div>
    <w:div w:id="1438989695">
      <w:bodyDiv w:val="1"/>
      <w:marLeft w:val="0"/>
      <w:marRight w:val="0"/>
      <w:marTop w:val="0"/>
      <w:marBottom w:val="0"/>
      <w:divBdr>
        <w:top w:val="none" w:sz="0" w:space="0" w:color="auto"/>
        <w:left w:val="none" w:sz="0" w:space="0" w:color="auto"/>
        <w:bottom w:val="none" w:sz="0" w:space="0" w:color="auto"/>
        <w:right w:val="none" w:sz="0" w:space="0" w:color="auto"/>
      </w:divBdr>
    </w:div>
    <w:div w:id="1457722869">
      <w:bodyDiv w:val="1"/>
      <w:marLeft w:val="0"/>
      <w:marRight w:val="0"/>
      <w:marTop w:val="0"/>
      <w:marBottom w:val="0"/>
      <w:divBdr>
        <w:top w:val="none" w:sz="0" w:space="0" w:color="auto"/>
        <w:left w:val="none" w:sz="0" w:space="0" w:color="auto"/>
        <w:bottom w:val="none" w:sz="0" w:space="0" w:color="auto"/>
        <w:right w:val="none" w:sz="0" w:space="0" w:color="auto"/>
      </w:divBdr>
    </w:div>
    <w:div w:id="1484590343">
      <w:bodyDiv w:val="1"/>
      <w:marLeft w:val="0"/>
      <w:marRight w:val="0"/>
      <w:marTop w:val="0"/>
      <w:marBottom w:val="0"/>
      <w:divBdr>
        <w:top w:val="none" w:sz="0" w:space="0" w:color="auto"/>
        <w:left w:val="none" w:sz="0" w:space="0" w:color="auto"/>
        <w:bottom w:val="none" w:sz="0" w:space="0" w:color="auto"/>
        <w:right w:val="none" w:sz="0" w:space="0" w:color="auto"/>
      </w:divBdr>
    </w:div>
    <w:div w:id="1487815811">
      <w:bodyDiv w:val="1"/>
      <w:marLeft w:val="0"/>
      <w:marRight w:val="0"/>
      <w:marTop w:val="0"/>
      <w:marBottom w:val="0"/>
      <w:divBdr>
        <w:top w:val="none" w:sz="0" w:space="0" w:color="auto"/>
        <w:left w:val="none" w:sz="0" w:space="0" w:color="auto"/>
        <w:bottom w:val="none" w:sz="0" w:space="0" w:color="auto"/>
        <w:right w:val="none" w:sz="0" w:space="0" w:color="auto"/>
      </w:divBdr>
    </w:div>
    <w:div w:id="1494761694">
      <w:bodyDiv w:val="1"/>
      <w:marLeft w:val="0"/>
      <w:marRight w:val="0"/>
      <w:marTop w:val="0"/>
      <w:marBottom w:val="0"/>
      <w:divBdr>
        <w:top w:val="none" w:sz="0" w:space="0" w:color="auto"/>
        <w:left w:val="none" w:sz="0" w:space="0" w:color="auto"/>
        <w:bottom w:val="none" w:sz="0" w:space="0" w:color="auto"/>
        <w:right w:val="none" w:sz="0" w:space="0" w:color="auto"/>
      </w:divBdr>
    </w:div>
    <w:div w:id="1495149125">
      <w:bodyDiv w:val="1"/>
      <w:marLeft w:val="0"/>
      <w:marRight w:val="0"/>
      <w:marTop w:val="0"/>
      <w:marBottom w:val="0"/>
      <w:divBdr>
        <w:top w:val="none" w:sz="0" w:space="0" w:color="auto"/>
        <w:left w:val="none" w:sz="0" w:space="0" w:color="auto"/>
        <w:bottom w:val="none" w:sz="0" w:space="0" w:color="auto"/>
        <w:right w:val="none" w:sz="0" w:space="0" w:color="auto"/>
      </w:divBdr>
    </w:div>
    <w:div w:id="1502312659">
      <w:bodyDiv w:val="1"/>
      <w:marLeft w:val="0"/>
      <w:marRight w:val="0"/>
      <w:marTop w:val="0"/>
      <w:marBottom w:val="0"/>
      <w:divBdr>
        <w:top w:val="none" w:sz="0" w:space="0" w:color="auto"/>
        <w:left w:val="none" w:sz="0" w:space="0" w:color="auto"/>
        <w:bottom w:val="none" w:sz="0" w:space="0" w:color="auto"/>
        <w:right w:val="none" w:sz="0" w:space="0" w:color="auto"/>
      </w:divBdr>
    </w:div>
    <w:div w:id="1516505602">
      <w:bodyDiv w:val="1"/>
      <w:marLeft w:val="0"/>
      <w:marRight w:val="0"/>
      <w:marTop w:val="0"/>
      <w:marBottom w:val="0"/>
      <w:divBdr>
        <w:top w:val="none" w:sz="0" w:space="0" w:color="auto"/>
        <w:left w:val="none" w:sz="0" w:space="0" w:color="auto"/>
        <w:bottom w:val="none" w:sz="0" w:space="0" w:color="auto"/>
        <w:right w:val="none" w:sz="0" w:space="0" w:color="auto"/>
      </w:divBdr>
    </w:div>
    <w:div w:id="1529951386">
      <w:bodyDiv w:val="1"/>
      <w:marLeft w:val="0"/>
      <w:marRight w:val="0"/>
      <w:marTop w:val="0"/>
      <w:marBottom w:val="0"/>
      <w:divBdr>
        <w:top w:val="none" w:sz="0" w:space="0" w:color="auto"/>
        <w:left w:val="none" w:sz="0" w:space="0" w:color="auto"/>
        <w:bottom w:val="none" w:sz="0" w:space="0" w:color="auto"/>
        <w:right w:val="none" w:sz="0" w:space="0" w:color="auto"/>
      </w:divBdr>
    </w:div>
    <w:div w:id="1531720337">
      <w:bodyDiv w:val="1"/>
      <w:marLeft w:val="0"/>
      <w:marRight w:val="0"/>
      <w:marTop w:val="0"/>
      <w:marBottom w:val="0"/>
      <w:divBdr>
        <w:top w:val="none" w:sz="0" w:space="0" w:color="auto"/>
        <w:left w:val="none" w:sz="0" w:space="0" w:color="auto"/>
        <w:bottom w:val="none" w:sz="0" w:space="0" w:color="auto"/>
        <w:right w:val="none" w:sz="0" w:space="0" w:color="auto"/>
      </w:divBdr>
    </w:div>
    <w:div w:id="1536581803">
      <w:bodyDiv w:val="1"/>
      <w:marLeft w:val="0"/>
      <w:marRight w:val="0"/>
      <w:marTop w:val="0"/>
      <w:marBottom w:val="0"/>
      <w:divBdr>
        <w:top w:val="none" w:sz="0" w:space="0" w:color="auto"/>
        <w:left w:val="none" w:sz="0" w:space="0" w:color="auto"/>
        <w:bottom w:val="none" w:sz="0" w:space="0" w:color="auto"/>
        <w:right w:val="none" w:sz="0" w:space="0" w:color="auto"/>
      </w:divBdr>
    </w:div>
    <w:div w:id="1540437255">
      <w:bodyDiv w:val="1"/>
      <w:marLeft w:val="0"/>
      <w:marRight w:val="0"/>
      <w:marTop w:val="0"/>
      <w:marBottom w:val="0"/>
      <w:divBdr>
        <w:top w:val="none" w:sz="0" w:space="0" w:color="auto"/>
        <w:left w:val="none" w:sz="0" w:space="0" w:color="auto"/>
        <w:bottom w:val="none" w:sz="0" w:space="0" w:color="auto"/>
        <w:right w:val="none" w:sz="0" w:space="0" w:color="auto"/>
      </w:divBdr>
    </w:div>
    <w:div w:id="1545752797">
      <w:bodyDiv w:val="1"/>
      <w:marLeft w:val="0"/>
      <w:marRight w:val="0"/>
      <w:marTop w:val="0"/>
      <w:marBottom w:val="0"/>
      <w:divBdr>
        <w:top w:val="none" w:sz="0" w:space="0" w:color="auto"/>
        <w:left w:val="none" w:sz="0" w:space="0" w:color="auto"/>
        <w:bottom w:val="none" w:sz="0" w:space="0" w:color="auto"/>
        <w:right w:val="none" w:sz="0" w:space="0" w:color="auto"/>
      </w:divBdr>
    </w:div>
    <w:div w:id="1562710702">
      <w:bodyDiv w:val="1"/>
      <w:marLeft w:val="0"/>
      <w:marRight w:val="0"/>
      <w:marTop w:val="0"/>
      <w:marBottom w:val="0"/>
      <w:divBdr>
        <w:top w:val="none" w:sz="0" w:space="0" w:color="auto"/>
        <w:left w:val="none" w:sz="0" w:space="0" w:color="auto"/>
        <w:bottom w:val="none" w:sz="0" w:space="0" w:color="auto"/>
        <w:right w:val="none" w:sz="0" w:space="0" w:color="auto"/>
      </w:divBdr>
    </w:div>
    <w:div w:id="1569731522">
      <w:bodyDiv w:val="1"/>
      <w:marLeft w:val="0"/>
      <w:marRight w:val="0"/>
      <w:marTop w:val="0"/>
      <w:marBottom w:val="0"/>
      <w:divBdr>
        <w:top w:val="none" w:sz="0" w:space="0" w:color="auto"/>
        <w:left w:val="none" w:sz="0" w:space="0" w:color="auto"/>
        <w:bottom w:val="none" w:sz="0" w:space="0" w:color="auto"/>
        <w:right w:val="none" w:sz="0" w:space="0" w:color="auto"/>
      </w:divBdr>
    </w:div>
    <w:div w:id="1569922724">
      <w:bodyDiv w:val="1"/>
      <w:marLeft w:val="0"/>
      <w:marRight w:val="0"/>
      <w:marTop w:val="0"/>
      <w:marBottom w:val="0"/>
      <w:divBdr>
        <w:top w:val="none" w:sz="0" w:space="0" w:color="auto"/>
        <w:left w:val="none" w:sz="0" w:space="0" w:color="auto"/>
        <w:bottom w:val="none" w:sz="0" w:space="0" w:color="auto"/>
        <w:right w:val="none" w:sz="0" w:space="0" w:color="auto"/>
      </w:divBdr>
    </w:div>
    <w:div w:id="1575889690">
      <w:bodyDiv w:val="1"/>
      <w:marLeft w:val="0"/>
      <w:marRight w:val="0"/>
      <w:marTop w:val="0"/>
      <w:marBottom w:val="0"/>
      <w:divBdr>
        <w:top w:val="none" w:sz="0" w:space="0" w:color="auto"/>
        <w:left w:val="none" w:sz="0" w:space="0" w:color="auto"/>
        <w:bottom w:val="none" w:sz="0" w:space="0" w:color="auto"/>
        <w:right w:val="none" w:sz="0" w:space="0" w:color="auto"/>
      </w:divBdr>
    </w:div>
    <w:div w:id="1576010363">
      <w:bodyDiv w:val="1"/>
      <w:marLeft w:val="0"/>
      <w:marRight w:val="0"/>
      <w:marTop w:val="0"/>
      <w:marBottom w:val="0"/>
      <w:divBdr>
        <w:top w:val="none" w:sz="0" w:space="0" w:color="auto"/>
        <w:left w:val="none" w:sz="0" w:space="0" w:color="auto"/>
        <w:bottom w:val="none" w:sz="0" w:space="0" w:color="auto"/>
        <w:right w:val="none" w:sz="0" w:space="0" w:color="auto"/>
      </w:divBdr>
    </w:div>
    <w:div w:id="1587152913">
      <w:bodyDiv w:val="1"/>
      <w:marLeft w:val="0"/>
      <w:marRight w:val="0"/>
      <w:marTop w:val="0"/>
      <w:marBottom w:val="0"/>
      <w:divBdr>
        <w:top w:val="none" w:sz="0" w:space="0" w:color="auto"/>
        <w:left w:val="none" w:sz="0" w:space="0" w:color="auto"/>
        <w:bottom w:val="none" w:sz="0" w:space="0" w:color="auto"/>
        <w:right w:val="none" w:sz="0" w:space="0" w:color="auto"/>
      </w:divBdr>
    </w:div>
    <w:div w:id="1591891093">
      <w:bodyDiv w:val="1"/>
      <w:marLeft w:val="0"/>
      <w:marRight w:val="0"/>
      <w:marTop w:val="0"/>
      <w:marBottom w:val="0"/>
      <w:divBdr>
        <w:top w:val="none" w:sz="0" w:space="0" w:color="auto"/>
        <w:left w:val="none" w:sz="0" w:space="0" w:color="auto"/>
        <w:bottom w:val="none" w:sz="0" w:space="0" w:color="auto"/>
        <w:right w:val="none" w:sz="0" w:space="0" w:color="auto"/>
      </w:divBdr>
    </w:div>
    <w:div w:id="1603032455">
      <w:bodyDiv w:val="1"/>
      <w:marLeft w:val="0"/>
      <w:marRight w:val="0"/>
      <w:marTop w:val="0"/>
      <w:marBottom w:val="0"/>
      <w:divBdr>
        <w:top w:val="none" w:sz="0" w:space="0" w:color="auto"/>
        <w:left w:val="none" w:sz="0" w:space="0" w:color="auto"/>
        <w:bottom w:val="none" w:sz="0" w:space="0" w:color="auto"/>
        <w:right w:val="none" w:sz="0" w:space="0" w:color="auto"/>
      </w:divBdr>
    </w:div>
    <w:div w:id="1615940622">
      <w:bodyDiv w:val="1"/>
      <w:marLeft w:val="0"/>
      <w:marRight w:val="0"/>
      <w:marTop w:val="0"/>
      <w:marBottom w:val="0"/>
      <w:divBdr>
        <w:top w:val="none" w:sz="0" w:space="0" w:color="auto"/>
        <w:left w:val="none" w:sz="0" w:space="0" w:color="auto"/>
        <w:bottom w:val="none" w:sz="0" w:space="0" w:color="auto"/>
        <w:right w:val="none" w:sz="0" w:space="0" w:color="auto"/>
      </w:divBdr>
    </w:div>
    <w:div w:id="1617179145">
      <w:bodyDiv w:val="1"/>
      <w:marLeft w:val="0"/>
      <w:marRight w:val="0"/>
      <w:marTop w:val="0"/>
      <w:marBottom w:val="0"/>
      <w:divBdr>
        <w:top w:val="none" w:sz="0" w:space="0" w:color="auto"/>
        <w:left w:val="none" w:sz="0" w:space="0" w:color="auto"/>
        <w:bottom w:val="none" w:sz="0" w:space="0" w:color="auto"/>
        <w:right w:val="none" w:sz="0" w:space="0" w:color="auto"/>
      </w:divBdr>
    </w:div>
    <w:div w:id="1624848777">
      <w:bodyDiv w:val="1"/>
      <w:marLeft w:val="0"/>
      <w:marRight w:val="0"/>
      <w:marTop w:val="0"/>
      <w:marBottom w:val="0"/>
      <w:divBdr>
        <w:top w:val="none" w:sz="0" w:space="0" w:color="auto"/>
        <w:left w:val="none" w:sz="0" w:space="0" w:color="auto"/>
        <w:bottom w:val="none" w:sz="0" w:space="0" w:color="auto"/>
        <w:right w:val="none" w:sz="0" w:space="0" w:color="auto"/>
      </w:divBdr>
    </w:div>
    <w:div w:id="1629434497">
      <w:bodyDiv w:val="1"/>
      <w:marLeft w:val="0"/>
      <w:marRight w:val="0"/>
      <w:marTop w:val="0"/>
      <w:marBottom w:val="0"/>
      <w:divBdr>
        <w:top w:val="none" w:sz="0" w:space="0" w:color="auto"/>
        <w:left w:val="none" w:sz="0" w:space="0" w:color="auto"/>
        <w:bottom w:val="none" w:sz="0" w:space="0" w:color="auto"/>
        <w:right w:val="none" w:sz="0" w:space="0" w:color="auto"/>
      </w:divBdr>
    </w:div>
    <w:div w:id="1653488260">
      <w:bodyDiv w:val="1"/>
      <w:marLeft w:val="0"/>
      <w:marRight w:val="0"/>
      <w:marTop w:val="0"/>
      <w:marBottom w:val="0"/>
      <w:divBdr>
        <w:top w:val="none" w:sz="0" w:space="0" w:color="auto"/>
        <w:left w:val="none" w:sz="0" w:space="0" w:color="auto"/>
        <w:bottom w:val="none" w:sz="0" w:space="0" w:color="auto"/>
        <w:right w:val="none" w:sz="0" w:space="0" w:color="auto"/>
      </w:divBdr>
    </w:div>
    <w:div w:id="1660691110">
      <w:bodyDiv w:val="1"/>
      <w:marLeft w:val="0"/>
      <w:marRight w:val="0"/>
      <w:marTop w:val="0"/>
      <w:marBottom w:val="0"/>
      <w:divBdr>
        <w:top w:val="none" w:sz="0" w:space="0" w:color="auto"/>
        <w:left w:val="none" w:sz="0" w:space="0" w:color="auto"/>
        <w:bottom w:val="none" w:sz="0" w:space="0" w:color="auto"/>
        <w:right w:val="none" w:sz="0" w:space="0" w:color="auto"/>
      </w:divBdr>
    </w:div>
    <w:div w:id="1666127754">
      <w:bodyDiv w:val="1"/>
      <w:marLeft w:val="0"/>
      <w:marRight w:val="0"/>
      <w:marTop w:val="0"/>
      <w:marBottom w:val="0"/>
      <w:divBdr>
        <w:top w:val="none" w:sz="0" w:space="0" w:color="auto"/>
        <w:left w:val="none" w:sz="0" w:space="0" w:color="auto"/>
        <w:bottom w:val="none" w:sz="0" w:space="0" w:color="auto"/>
        <w:right w:val="none" w:sz="0" w:space="0" w:color="auto"/>
      </w:divBdr>
    </w:div>
    <w:div w:id="1670788252">
      <w:bodyDiv w:val="1"/>
      <w:marLeft w:val="0"/>
      <w:marRight w:val="0"/>
      <w:marTop w:val="0"/>
      <w:marBottom w:val="0"/>
      <w:divBdr>
        <w:top w:val="none" w:sz="0" w:space="0" w:color="auto"/>
        <w:left w:val="none" w:sz="0" w:space="0" w:color="auto"/>
        <w:bottom w:val="none" w:sz="0" w:space="0" w:color="auto"/>
        <w:right w:val="none" w:sz="0" w:space="0" w:color="auto"/>
      </w:divBdr>
    </w:div>
    <w:div w:id="1695030884">
      <w:bodyDiv w:val="1"/>
      <w:marLeft w:val="0"/>
      <w:marRight w:val="0"/>
      <w:marTop w:val="0"/>
      <w:marBottom w:val="0"/>
      <w:divBdr>
        <w:top w:val="none" w:sz="0" w:space="0" w:color="auto"/>
        <w:left w:val="none" w:sz="0" w:space="0" w:color="auto"/>
        <w:bottom w:val="none" w:sz="0" w:space="0" w:color="auto"/>
        <w:right w:val="none" w:sz="0" w:space="0" w:color="auto"/>
      </w:divBdr>
    </w:div>
    <w:div w:id="1702894376">
      <w:bodyDiv w:val="1"/>
      <w:marLeft w:val="0"/>
      <w:marRight w:val="0"/>
      <w:marTop w:val="0"/>
      <w:marBottom w:val="0"/>
      <w:divBdr>
        <w:top w:val="none" w:sz="0" w:space="0" w:color="auto"/>
        <w:left w:val="none" w:sz="0" w:space="0" w:color="auto"/>
        <w:bottom w:val="none" w:sz="0" w:space="0" w:color="auto"/>
        <w:right w:val="none" w:sz="0" w:space="0" w:color="auto"/>
      </w:divBdr>
    </w:div>
    <w:div w:id="1715276787">
      <w:bodyDiv w:val="1"/>
      <w:marLeft w:val="0"/>
      <w:marRight w:val="0"/>
      <w:marTop w:val="0"/>
      <w:marBottom w:val="0"/>
      <w:divBdr>
        <w:top w:val="none" w:sz="0" w:space="0" w:color="auto"/>
        <w:left w:val="none" w:sz="0" w:space="0" w:color="auto"/>
        <w:bottom w:val="none" w:sz="0" w:space="0" w:color="auto"/>
        <w:right w:val="none" w:sz="0" w:space="0" w:color="auto"/>
      </w:divBdr>
    </w:div>
    <w:div w:id="1722559569">
      <w:bodyDiv w:val="1"/>
      <w:marLeft w:val="0"/>
      <w:marRight w:val="0"/>
      <w:marTop w:val="0"/>
      <w:marBottom w:val="0"/>
      <w:divBdr>
        <w:top w:val="none" w:sz="0" w:space="0" w:color="auto"/>
        <w:left w:val="none" w:sz="0" w:space="0" w:color="auto"/>
        <w:bottom w:val="none" w:sz="0" w:space="0" w:color="auto"/>
        <w:right w:val="none" w:sz="0" w:space="0" w:color="auto"/>
      </w:divBdr>
    </w:div>
    <w:div w:id="1726678141">
      <w:bodyDiv w:val="1"/>
      <w:marLeft w:val="0"/>
      <w:marRight w:val="0"/>
      <w:marTop w:val="0"/>
      <w:marBottom w:val="0"/>
      <w:divBdr>
        <w:top w:val="none" w:sz="0" w:space="0" w:color="auto"/>
        <w:left w:val="none" w:sz="0" w:space="0" w:color="auto"/>
        <w:bottom w:val="none" w:sz="0" w:space="0" w:color="auto"/>
        <w:right w:val="none" w:sz="0" w:space="0" w:color="auto"/>
      </w:divBdr>
    </w:div>
    <w:div w:id="1728609775">
      <w:bodyDiv w:val="1"/>
      <w:marLeft w:val="0"/>
      <w:marRight w:val="0"/>
      <w:marTop w:val="0"/>
      <w:marBottom w:val="0"/>
      <w:divBdr>
        <w:top w:val="none" w:sz="0" w:space="0" w:color="auto"/>
        <w:left w:val="none" w:sz="0" w:space="0" w:color="auto"/>
        <w:bottom w:val="none" w:sz="0" w:space="0" w:color="auto"/>
        <w:right w:val="none" w:sz="0" w:space="0" w:color="auto"/>
      </w:divBdr>
    </w:div>
    <w:div w:id="1753970369">
      <w:bodyDiv w:val="1"/>
      <w:marLeft w:val="0"/>
      <w:marRight w:val="0"/>
      <w:marTop w:val="0"/>
      <w:marBottom w:val="0"/>
      <w:divBdr>
        <w:top w:val="none" w:sz="0" w:space="0" w:color="auto"/>
        <w:left w:val="none" w:sz="0" w:space="0" w:color="auto"/>
        <w:bottom w:val="none" w:sz="0" w:space="0" w:color="auto"/>
        <w:right w:val="none" w:sz="0" w:space="0" w:color="auto"/>
      </w:divBdr>
    </w:div>
    <w:div w:id="1755275577">
      <w:bodyDiv w:val="1"/>
      <w:marLeft w:val="0"/>
      <w:marRight w:val="0"/>
      <w:marTop w:val="0"/>
      <w:marBottom w:val="0"/>
      <w:divBdr>
        <w:top w:val="none" w:sz="0" w:space="0" w:color="auto"/>
        <w:left w:val="none" w:sz="0" w:space="0" w:color="auto"/>
        <w:bottom w:val="none" w:sz="0" w:space="0" w:color="auto"/>
        <w:right w:val="none" w:sz="0" w:space="0" w:color="auto"/>
      </w:divBdr>
    </w:div>
    <w:div w:id="1780644632">
      <w:bodyDiv w:val="1"/>
      <w:marLeft w:val="0"/>
      <w:marRight w:val="0"/>
      <w:marTop w:val="0"/>
      <w:marBottom w:val="0"/>
      <w:divBdr>
        <w:top w:val="none" w:sz="0" w:space="0" w:color="auto"/>
        <w:left w:val="none" w:sz="0" w:space="0" w:color="auto"/>
        <w:bottom w:val="none" w:sz="0" w:space="0" w:color="auto"/>
        <w:right w:val="none" w:sz="0" w:space="0" w:color="auto"/>
      </w:divBdr>
    </w:div>
    <w:div w:id="1803813338">
      <w:bodyDiv w:val="1"/>
      <w:marLeft w:val="0"/>
      <w:marRight w:val="0"/>
      <w:marTop w:val="0"/>
      <w:marBottom w:val="0"/>
      <w:divBdr>
        <w:top w:val="none" w:sz="0" w:space="0" w:color="auto"/>
        <w:left w:val="none" w:sz="0" w:space="0" w:color="auto"/>
        <w:bottom w:val="none" w:sz="0" w:space="0" w:color="auto"/>
        <w:right w:val="none" w:sz="0" w:space="0" w:color="auto"/>
      </w:divBdr>
    </w:div>
    <w:div w:id="1805467989">
      <w:bodyDiv w:val="1"/>
      <w:marLeft w:val="0"/>
      <w:marRight w:val="0"/>
      <w:marTop w:val="0"/>
      <w:marBottom w:val="0"/>
      <w:divBdr>
        <w:top w:val="none" w:sz="0" w:space="0" w:color="auto"/>
        <w:left w:val="none" w:sz="0" w:space="0" w:color="auto"/>
        <w:bottom w:val="none" w:sz="0" w:space="0" w:color="auto"/>
        <w:right w:val="none" w:sz="0" w:space="0" w:color="auto"/>
      </w:divBdr>
    </w:div>
    <w:div w:id="1809398111">
      <w:bodyDiv w:val="1"/>
      <w:marLeft w:val="0"/>
      <w:marRight w:val="0"/>
      <w:marTop w:val="0"/>
      <w:marBottom w:val="0"/>
      <w:divBdr>
        <w:top w:val="none" w:sz="0" w:space="0" w:color="auto"/>
        <w:left w:val="none" w:sz="0" w:space="0" w:color="auto"/>
        <w:bottom w:val="none" w:sz="0" w:space="0" w:color="auto"/>
        <w:right w:val="none" w:sz="0" w:space="0" w:color="auto"/>
      </w:divBdr>
    </w:div>
    <w:div w:id="1823807953">
      <w:bodyDiv w:val="1"/>
      <w:marLeft w:val="0"/>
      <w:marRight w:val="0"/>
      <w:marTop w:val="0"/>
      <w:marBottom w:val="0"/>
      <w:divBdr>
        <w:top w:val="none" w:sz="0" w:space="0" w:color="auto"/>
        <w:left w:val="none" w:sz="0" w:space="0" w:color="auto"/>
        <w:bottom w:val="none" w:sz="0" w:space="0" w:color="auto"/>
        <w:right w:val="none" w:sz="0" w:space="0" w:color="auto"/>
      </w:divBdr>
    </w:div>
    <w:div w:id="1840734770">
      <w:bodyDiv w:val="1"/>
      <w:marLeft w:val="0"/>
      <w:marRight w:val="0"/>
      <w:marTop w:val="0"/>
      <w:marBottom w:val="0"/>
      <w:divBdr>
        <w:top w:val="none" w:sz="0" w:space="0" w:color="auto"/>
        <w:left w:val="none" w:sz="0" w:space="0" w:color="auto"/>
        <w:bottom w:val="none" w:sz="0" w:space="0" w:color="auto"/>
        <w:right w:val="none" w:sz="0" w:space="0" w:color="auto"/>
      </w:divBdr>
    </w:div>
    <w:div w:id="1841045363">
      <w:bodyDiv w:val="1"/>
      <w:marLeft w:val="0"/>
      <w:marRight w:val="0"/>
      <w:marTop w:val="0"/>
      <w:marBottom w:val="0"/>
      <w:divBdr>
        <w:top w:val="none" w:sz="0" w:space="0" w:color="auto"/>
        <w:left w:val="none" w:sz="0" w:space="0" w:color="auto"/>
        <w:bottom w:val="none" w:sz="0" w:space="0" w:color="auto"/>
        <w:right w:val="none" w:sz="0" w:space="0" w:color="auto"/>
      </w:divBdr>
    </w:div>
    <w:div w:id="1863199459">
      <w:bodyDiv w:val="1"/>
      <w:marLeft w:val="0"/>
      <w:marRight w:val="0"/>
      <w:marTop w:val="0"/>
      <w:marBottom w:val="0"/>
      <w:divBdr>
        <w:top w:val="none" w:sz="0" w:space="0" w:color="auto"/>
        <w:left w:val="none" w:sz="0" w:space="0" w:color="auto"/>
        <w:bottom w:val="none" w:sz="0" w:space="0" w:color="auto"/>
        <w:right w:val="none" w:sz="0" w:space="0" w:color="auto"/>
      </w:divBdr>
    </w:div>
    <w:div w:id="1870022736">
      <w:bodyDiv w:val="1"/>
      <w:marLeft w:val="0"/>
      <w:marRight w:val="0"/>
      <w:marTop w:val="0"/>
      <w:marBottom w:val="0"/>
      <w:divBdr>
        <w:top w:val="none" w:sz="0" w:space="0" w:color="auto"/>
        <w:left w:val="none" w:sz="0" w:space="0" w:color="auto"/>
        <w:bottom w:val="none" w:sz="0" w:space="0" w:color="auto"/>
        <w:right w:val="none" w:sz="0" w:space="0" w:color="auto"/>
      </w:divBdr>
    </w:div>
    <w:div w:id="1954314360">
      <w:bodyDiv w:val="1"/>
      <w:marLeft w:val="0"/>
      <w:marRight w:val="0"/>
      <w:marTop w:val="0"/>
      <w:marBottom w:val="0"/>
      <w:divBdr>
        <w:top w:val="none" w:sz="0" w:space="0" w:color="auto"/>
        <w:left w:val="none" w:sz="0" w:space="0" w:color="auto"/>
        <w:bottom w:val="none" w:sz="0" w:space="0" w:color="auto"/>
        <w:right w:val="none" w:sz="0" w:space="0" w:color="auto"/>
      </w:divBdr>
    </w:div>
    <w:div w:id="1955558668">
      <w:bodyDiv w:val="1"/>
      <w:marLeft w:val="0"/>
      <w:marRight w:val="0"/>
      <w:marTop w:val="0"/>
      <w:marBottom w:val="0"/>
      <w:divBdr>
        <w:top w:val="none" w:sz="0" w:space="0" w:color="auto"/>
        <w:left w:val="none" w:sz="0" w:space="0" w:color="auto"/>
        <w:bottom w:val="none" w:sz="0" w:space="0" w:color="auto"/>
        <w:right w:val="none" w:sz="0" w:space="0" w:color="auto"/>
      </w:divBdr>
    </w:div>
    <w:div w:id="2017608674">
      <w:bodyDiv w:val="1"/>
      <w:marLeft w:val="0"/>
      <w:marRight w:val="0"/>
      <w:marTop w:val="0"/>
      <w:marBottom w:val="0"/>
      <w:divBdr>
        <w:top w:val="none" w:sz="0" w:space="0" w:color="auto"/>
        <w:left w:val="none" w:sz="0" w:space="0" w:color="auto"/>
        <w:bottom w:val="none" w:sz="0" w:space="0" w:color="auto"/>
        <w:right w:val="none" w:sz="0" w:space="0" w:color="auto"/>
      </w:divBdr>
    </w:div>
    <w:div w:id="2041541661">
      <w:bodyDiv w:val="1"/>
      <w:marLeft w:val="0"/>
      <w:marRight w:val="0"/>
      <w:marTop w:val="0"/>
      <w:marBottom w:val="0"/>
      <w:divBdr>
        <w:top w:val="none" w:sz="0" w:space="0" w:color="auto"/>
        <w:left w:val="none" w:sz="0" w:space="0" w:color="auto"/>
        <w:bottom w:val="none" w:sz="0" w:space="0" w:color="auto"/>
        <w:right w:val="none" w:sz="0" w:space="0" w:color="auto"/>
      </w:divBdr>
    </w:div>
    <w:div w:id="2069986428">
      <w:bodyDiv w:val="1"/>
      <w:marLeft w:val="0"/>
      <w:marRight w:val="0"/>
      <w:marTop w:val="0"/>
      <w:marBottom w:val="0"/>
      <w:divBdr>
        <w:top w:val="none" w:sz="0" w:space="0" w:color="auto"/>
        <w:left w:val="none" w:sz="0" w:space="0" w:color="auto"/>
        <w:bottom w:val="none" w:sz="0" w:space="0" w:color="auto"/>
        <w:right w:val="none" w:sz="0" w:space="0" w:color="auto"/>
      </w:divBdr>
    </w:div>
    <w:div w:id="2072187918">
      <w:bodyDiv w:val="1"/>
      <w:marLeft w:val="0"/>
      <w:marRight w:val="0"/>
      <w:marTop w:val="0"/>
      <w:marBottom w:val="0"/>
      <w:divBdr>
        <w:top w:val="none" w:sz="0" w:space="0" w:color="auto"/>
        <w:left w:val="none" w:sz="0" w:space="0" w:color="auto"/>
        <w:bottom w:val="none" w:sz="0" w:space="0" w:color="auto"/>
        <w:right w:val="none" w:sz="0" w:space="0" w:color="auto"/>
      </w:divBdr>
    </w:div>
    <w:div w:id="2089034481">
      <w:bodyDiv w:val="1"/>
      <w:marLeft w:val="0"/>
      <w:marRight w:val="0"/>
      <w:marTop w:val="0"/>
      <w:marBottom w:val="0"/>
      <w:divBdr>
        <w:top w:val="none" w:sz="0" w:space="0" w:color="auto"/>
        <w:left w:val="none" w:sz="0" w:space="0" w:color="auto"/>
        <w:bottom w:val="none" w:sz="0" w:space="0" w:color="auto"/>
        <w:right w:val="none" w:sz="0" w:space="0" w:color="auto"/>
      </w:divBdr>
    </w:div>
    <w:div w:id="2093231841">
      <w:bodyDiv w:val="1"/>
      <w:marLeft w:val="0"/>
      <w:marRight w:val="0"/>
      <w:marTop w:val="0"/>
      <w:marBottom w:val="0"/>
      <w:divBdr>
        <w:top w:val="none" w:sz="0" w:space="0" w:color="auto"/>
        <w:left w:val="none" w:sz="0" w:space="0" w:color="auto"/>
        <w:bottom w:val="none" w:sz="0" w:space="0" w:color="auto"/>
        <w:right w:val="none" w:sz="0" w:space="0" w:color="auto"/>
      </w:divBdr>
    </w:div>
    <w:div w:id="2104182830">
      <w:bodyDiv w:val="1"/>
      <w:marLeft w:val="0"/>
      <w:marRight w:val="0"/>
      <w:marTop w:val="0"/>
      <w:marBottom w:val="0"/>
      <w:divBdr>
        <w:top w:val="none" w:sz="0" w:space="0" w:color="auto"/>
        <w:left w:val="none" w:sz="0" w:space="0" w:color="auto"/>
        <w:bottom w:val="none" w:sz="0" w:space="0" w:color="auto"/>
        <w:right w:val="none" w:sz="0" w:space="0" w:color="auto"/>
      </w:divBdr>
    </w:div>
    <w:div w:id="2113433968">
      <w:bodyDiv w:val="1"/>
      <w:marLeft w:val="0"/>
      <w:marRight w:val="0"/>
      <w:marTop w:val="0"/>
      <w:marBottom w:val="0"/>
      <w:divBdr>
        <w:top w:val="none" w:sz="0" w:space="0" w:color="auto"/>
        <w:left w:val="none" w:sz="0" w:space="0" w:color="auto"/>
        <w:bottom w:val="none" w:sz="0" w:space="0" w:color="auto"/>
        <w:right w:val="none" w:sz="0" w:space="0" w:color="auto"/>
      </w:divBdr>
    </w:div>
    <w:div w:id="2130976384">
      <w:bodyDiv w:val="1"/>
      <w:marLeft w:val="0"/>
      <w:marRight w:val="0"/>
      <w:marTop w:val="0"/>
      <w:marBottom w:val="0"/>
      <w:divBdr>
        <w:top w:val="none" w:sz="0" w:space="0" w:color="auto"/>
        <w:left w:val="none" w:sz="0" w:space="0" w:color="auto"/>
        <w:bottom w:val="none" w:sz="0" w:space="0" w:color="auto"/>
        <w:right w:val="none" w:sz="0" w:space="0" w:color="auto"/>
      </w:divBdr>
    </w:div>
    <w:div w:id="213497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umu.io/bjthompson831/idd-power-and-influence-ma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Ker16</b:Tag>
    <b:SourceType>InternetSite</b:SourceType>
    <b:Guid>{203FE854-58CF-44FA-8E18-1CCAC9475184}</b:Guid>
    <b:Author>
      <b:Author>
        <b:NameList>
          <b:Person>
            <b:Last>Munir</b:Last>
            <b:First>Kerim</b:First>
            <b:Middle>M.</b:Middle>
          </b:Person>
        </b:NameList>
      </b:Author>
    </b:Author>
    <b:Title>HHS Manuscripts</b:Title>
    <b:InternetSiteTitle>US National Library of Medicine</b:InternetSiteTitle>
    <b:Year>2016</b:Year>
    <b:Month>March</b:Month>
    <b:Day>29</b:Day>
    <b:URL>https://www.ncbi.nlm.nih.gov/pmc/articles/PMC4814928/</b:URL>
    <b:RefOrder>21</b:RefOrder>
  </b:Source>
  <b:Source>
    <b:Tag>Ste08</b:Tag>
    <b:SourceType>JournalArticle</b:SourceType>
    <b:Guid>{CB59D08C-431B-4E26-8874-A819C0CE067E}</b:Guid>
    <b:Title>Fifty years of influence: The evolution of the French and Raven power</b:Title>
    <b:Year>2008</b:Year>
    <b:Author>
      <b:Author>
        <b:NameList>
          <b:Person>
            <b:Last>Elias</b:Last>
            <b:First>Steven</b:First>
          </b:Person>
        </b:NameList>
      </b:Author>
    </b:Author>
    <b:JournalName>Journal of Management History</b:JournalName>
    <b:Pages>267-283</b:Pages>
    <b:RefOrder>3</b:RefOrder>
  </b:Source>
  <b:Source>
    <b:Tag>Fre59</b:Tag>
    <b:SourceType>JournalArticle</b:SourceType>
    <b:Guid>{5A6388D3-0E7C-4812-BE1E-24BE467BA5E6}</b:Guid>
    <b:Title>The bases of social power</b:Title>
    <b:JournalName>U. Michigan, Institute of Social Power</b:JournalName>
    <b:Year>1959</b:Year>
    <b:Author>
      <b:Author>
        <b:NameList>
          <b:Person>
            <b:Last>French</b:Last>
            <b:First>John</b:First>
          </b:Person>
          <b:Person>
            <b:Last>Raven</b:Last>
            <b:First>Bertram</b:First>
          </b:Person>
        </b:NameList>
      </b:Author>
    </b:Author>
    <b:RefOrder>2</b:RefOrder>
  </b:Source>
  <b:Source>
    <b:Tag>Jos18</b:Tag>
    <b:SourceType>InternetSite</b:SourceType>
    <b:Guid>{81CA27FA-DFE5-4501-A929-1D72C2F0EA6F}</b:Guid>
    <b:Author>
      <b:Author>
        <b:NameList>
          <b:Person>
            <b:Last>Shapiro</b:Last>
            <b:First>Joseph</b:First>
          </b:Person>
        </b:NameList>
      </b:Author>
    </b:Author>
    <b:Title>Abused and Betrayed</b:Title>
    <b:InternetSiteTitle>NPR</b:InternetSiteTitle>
    <b:Year>2018</b:Year>
    <b:Month>January</b:Month>
    <b:Day>8</b:Day>
    <b:URL>https://www.npr.org/2018/01/08/570224090/the-sexual-assault-epidemic-no-one-talks-about</b:URL>
    <b:RefOrder>8</b:RefOrder>
  </b:Source>
  <b:Source>
    <b:Tag>Car59</b:Tag>
    <b:SourceType>JournalArticle</b:SourceType>
    <b:Guid>{0CD92D85-EF0C-46FE-8F29-D495AD14E9F3}</b:Guid>
    <b:Title>A field theoretical conception of power</b:Title>
    <b:Year>1959</b:Year>
    <b:JournalName>Studies in Social Power</b:JournalName>
    <b:Pages>183-220</b:Pages>
    <b:Author>
      <b:Author>
        <b:NameList>
          <b:Person>
            <b:Last>Cartwright</b:Last>
            <b:First>D</b:First>
          </b:Person>
        </b:NameList>
      </b:Author>
    </b:Author>
    <b:RefOrder>1</b:RefOrder>
  </b:Source>
  <b:Source>
    <b:Tag>DDS21</b:Tag>
    <b:SourceType>InternetSite</b:SourceType>
    <b:Guid>{DEFB0EA6-EB5A-4B01-B096-B7A3100FF719}</b:Guid>
    <b:Author>
      <b:Author>
        <b:Corporate>DDS</b:Corporate>
      </b:Author>
    </b:Author>
    <b:Title>Lanterman Act and Related Laws</b:Title>
    <b:InternetSiteTitle>Department of Developmental Services</b:InternetSiteTitle>
    <b:Year>2021</b:Year>
    <b:Month>March</b:Month>
    <b:Day>9</b:Day>
    <b:URL>https://www.dds.ca.gov/transparency/laws-regulations/lanterman-act-and-related-laws/</b:URL>
    <b:RefOrder>16</b:RefOrder>
  </b:Source>
  <b:Source>
    <b:Tag>Sal77</b:Tag>
    <b:SourceType>JournalArticle</b:SourceType>
    <b:Guid>{36C6511F-E5AD-4DDF-A7F3-78D121ECEF56}</b:Guid>
    <b:Title>Who gets power – and how they hold on to it: a strategic-contingency model of power</b:Title>
    <b:JournalName>Organizational Dynamics</b:JournalName>
    <b:Year>1977</b:Year>
    <b:Pages>2-21</b:Pages>
    <b:Author>
      <b:Author>
        <b:NameList>
          <b:Person>
            <b:Last>Salancik</b:Last>
            <b:Middle>R</b:Middle>
            <b:First>G</b:First>
          </b:Person>
          <b:Person>
            <b:Last>Pfeffer</b:Last>
            <b:First>J</b:First>
          </b:Person>
        </b:NameList>
      </b:Author>
    </b:Author>
    <b:RefOrder>23</b:RefOrder>
  </b:Source>
  <b:Source>
    <b:Tag>Jef92</b:Tag>
    <b:SourceType>Book</b:SourceType>
    <b:Guid>{3F0D56FB-67BA-4834-83B2-E640C5969BC2}</b:Guid>
    <b:Title>Managing with Power: Politics and Influence in Organizations</b:Title>
    <b:Year>1992</b:Year>
    <b:Author>
      <b:Author>
        <b:NameList>
          <b:Person>
            <b:Last>Pfeffer</b:Last>
            <b:First>Jeffrey</b:First>
          </b:Person>
        </b:NameList>
      </b:Author>
    </b:Author>
    <b:City>United States</b:City>
    <b:Publisher>Harvrd Business School Press</b:Publisher>
    <b:RefOrder>24</b:RefOrder>
  </b:Source>
  <b:Source>
    <b:Tag>Cal21</b:Tag>
    <b:SourceType>InternetSite</b:SourceType>
    <b:Guid>{2A13666B-BF17-400E-A13B-16A02796C610}</b:Guid>
    <b:Title>Code Search: Welfare and Institution</b:Title>
    <b:Year>2021</b:Year>
    <b:Author>
      <b:Author>
        <b:Corporate>California Legislative Information</b:Corporate>
      </b:Author>
    </b:Author>
    <b:InternetSiteTitle>California Law</b:InternetSiteTitle>
    <b:Month>March</b:Month>
    <b:Day>28</b:Day>
    <b:URL>https://leginfo.legislature.ca.gov/faces/codesTOCSelected.xhtml?tocCode=WIC&amp;tocTitle=+Welfare+and+Institutions+Code+-+WIC</b:URL>
    <b:RefOrder>10</b:RefOrder>
  </b:Source>
  <b:Source>
    <b:Tag>Cal211</b:Tag>
    <b:SourceType>InternetSite</b:SourceType>
    <b:Guid>{771DA854-56B7-4EA6-ADF6-6742D7FFD9D5}</b:Guid>
    <b:Author>
      <b:Author>
        <b:Corporate>California Legislative Information</b:Corporate>
      </b:Author>
    </b:Author>
    <b:Title>Welfare and Institution Codes</b:Title>
    <b:InternetSiteTitle>California Laws</b:InternetSiteTitle>
    <b:Year>2021</b:Year>
    <b:Month>March</b:Month>
    <b:Day>28</b:Day>
    <b:URL>https://leginfo.legislature.ca.gov/faces/codes_displaySection.xhtml?lawCode=WIC&amp;sectionNum=4731</b:URL>
    <b:RefOrder>12</b:RefOrder>
  </b:Source>
  <b:Source>
    <b:Tag>Cal97</b:Tag>
    <b:SourceType>InternetSite</b:SourceType>
    <b:Guid>{15F6574E-D335-4552-BDF8-37603F35757C}</b:Guid>
    <b:Author>
      <b:Author>
        <b:Corporate>California Legislative Information</b:Corporate>
      </b:Author>
    </b:Author>
    <b:Title>W&amp;I Codes</b:Title>
    <b:InternetSiteTitle>Division 4.5, Section 4501, Services for the Developmentally Disabled</b:InternetSiteTitle>
    <b:Year>1997</b:Year>
    <b:Month>September</b:Month>
    <b:Day>22</b:Day>
    <b:URL>https://leginfo.legislature.ca.gov/faces/codes_displayText.xhtml?lawCode=WIC&amp;division=4.5.&amp;title=&amp;part=&amp;chapter=1.&amp;article=</b:URL>
    <b:RefOrder>11</b:RefOrder>
  </b:Source>
  <b:Source>
    <b:Tag>ARC21</b:Tag>
    <b:SourceType>InternetSite</b:SourceType>
    <b:Guid>{912B07EA-CE1E-4B4B-816D-89B8829E59F2}</b:Guid>
    <b:Author>
      <b:Author>
        <b:Corporate>ARCA</b:Corporate>
      </b:Author>
    </b:Author>
    <b:Title>About Us: ARCA</b:Title>
    <b:InternetSiteTitle>ARCA</b:InternetSiteTitle>
    <b:Year>2021</b:Year>
    <b:Month>March</b:Month>
    <b:Day>3</b:Day>
    <b:URL>https://www.arcanet.org/about-arca/</b:URL>
    <b:RefOrder>13</b:RefOrder>
  </b:Source>
  <b:Source>
    <b:Tag>Sta21</b:Tag>
    <b:SourceType>InternetSite</b:SourceType>
    <b:Guid>{221051CB-0E39-4A49-B7B0-D83F8B0B9B17}</b:Guid>
    <b:Author>
      <b:Author>
        <b:Corporate>State Council on Developmental Disabilities</b:Corporate>
      </b:Author>
    </b:Author>
    <b:Title>Bylaws</b:Title>
    <b:InternetSiteTitle>SCDD</b:InternetSiteTitle>
    <b:Year>2021</b:Year>
    <b:Month>April</b:Month>
    <b:Day>3</b:Day>
    <b:URL>https://scdd.ca.gov/about/</b:URL>
    <b:RefOrder>17</b:RefOrder>
  </b:Source>
  <b:Source>
    <b:Tag>Sac17</b:Tag>
    <b:SourceType>InternetSite</b:SourceType>
    <b:Guid>{13F90000-E6F7-4800-A7AF-20A952F19C10}</b:Guid>
    <b:Author>
      <b:Author>
        <b:Corporate>Sacramento County Department of Health and Human Services</b:Corporate>
      </b:Author>
    </b:Author>
    <b:Title>Policies and Procedures</b:Title>
    <b:InternetSiteTitle>Sacramento County Behavioral Health Services</b:InternetSiteTitle>
    <b:Year>2017</b:Year>
    <b:Month>March</b:Month>
    <b:Day>28</b:Day>
    <b:URL>https://dhs.saccounty.net/BHS/Documents/BHS-Policies-and-Procedures/PP-BHS-QM-01-07-Determination-for-Medical-Necessity-and-Target-Population.pdf#search=developmental%20disability</b:URL>
    <b:RefOrder>22</b:RefOrder>
  </b:Source>
  <b:Source>
    <b:Tag>DDS212</b:Tag>
    <b:SourceType>InternetSite</b:SourceType>
    <b:Guid>{6BACADF3-F6C1-496C-959B-89A82706C1BF}</b:Guid>
    <b:Author>
      <b:Author>
        <b:Corporate>DDS</b:Corporate>
      </b:Author>
    </b:Author>
    <b:Title>Regional Center Eligibility</b:Title>
    <b:InternetSiteTitle>DDS</b:InternetSiteTitle>
    <b:Year>2021</b:Year>
    <b:Month>April</b:Month>
    <b:Day>4</b:Day>
    <b:URL>https://www.dds.ca.gov/general/eligibility/</b:URL>
    <b:RefOrder>4</b:RefOrder>
  </b:Source>
  <b:Source>
    <b:Tag>And19</b:Tag>
    <b:SourceType>InternetSite</b:SourceType>
    <b:Guid>{A3EE8AC1-F568-4809-BF7B-87CEC26D54D9}</b:Guid>
    <b:Title>AIDD IDD Prevlance Study</b:Title>
    <b:InternetSiteTitle>IDD Prevalance</b:InternetSiteTitle>
    <b:Year>2019</b:Year>
    <b:Month>June</b:Month>
    <b:Author>
      <b:Author>
        <b:NameList>
          <b:Person>
            <b:Last>Anderson</b:Last>
            <b:Middle>L</b:Middle>
            <b:First>Lynda</b:First>
          </b:Person>
          <b:Person>
            <b:Last>Larson</b:Last>
            <b:Middle>A</b:Middle>
            <b:First>Sheryl</b:First>
          </b:Person>
          <b:Person>
            <b:Last>MapleLentz</b:Last>
            <b:First>Sara</b:First>
          </b:Person>
          <b:Person>
            <b:Last>Hall-Lande</b:Last>
            <b:First>Jennifer</b:First>
          </b:Person>
        </b:NameList>
      </b:Author>
    </b:Author>
    <b:Day>12</b:Day>
    <b:URL>https://www.aaidd.org/docs/default-source/default-document-library/anderson.pdf?sfvrsn=b38c3621_0</b:URL>
    <b:RefOrder>6</b:RefOrder>
  </b:Source>
  <b:Source>
    <b:Tag>PER20</b:Tag>
    <b:SourceType>InternetSite</b:SourceType>
    <b:Guid>{2478FDCA-B8D9-4861-84DD-C6AC70074AF0}</b:Guid>
    <b:Title>Persons with a Disablility: Labor Force Characteristics — 2020</b:Title>
    <b:Year>2021</b:Year>
    <b:Publisher>Bureau of Labor and Statistics</b:Publisher>
    <b:URL>https://www.bls.gov/news.release/pdf/disabl.pdf</b:URL>
    <b:Author>
      <b:Author>
        <b:NameList>
          <b:Person>
            <b:Last>BLS</b:Last>
          </b:Person>
        </b:NameList>
      </b:Author>
    </b:Author>
    <b:InternetSiteTitle>Bureau of Labor and Statistics</b:InternetSiteTitle>
    <b:Month>March</b:Month>
    <b:Day>20</b:Day>
    <b:RefOrder>7</b:RefOrder>
  </b:Source>
  <b:Source>
    <b:Tag>Dis16</b:Tag>
    <b:SourceType>DocumentFromInternetSite</b:SourceType>
    <b:Guid>{12164A69-D6B8-43C9-966A-8ABE9A6F0EFA}</b:Guid>
    <b:Author>
      <b:Author>
        <b:Corporate>Disability Rights California</b:Corporate>
      </b:Author>
    </b:Author>
    <b:Title>Publication # 5510.01</b:Title>
    <b:InternetSiteTitle>Disability Rights California</b:InternetSiteTitle>
    <b:Year>2016</b:Year>
    <b:Month>January</b:Month>
    <b:URL>https://www.disabilityrightsca.org/system/files/file-attachments/551001_0.pdf</b:URL>
    <b:RefOrder>5</b:RefOrder>
  </b:Source>
  <b:Source>
    <b:Tag>ARC13</b:Tag>
    <b:SourceType>DocumentFromInternetSite</b:SourceType>
    <b:Guid>{5DF5F06B-3E88-4FE6-94A9-2A62A4C09AF9}</b:Guid>
    <b:Author>
      <b:Author>
        <b:Corporate>ARCA</b:Corporate>
      </b:Author>
    </b:Author>
    <b:Title>Publications</b:Title>
    <b:InternetSiteTitle>ARCA</b:InternetSiteTitle>
    <b:Year>2013</b:Year>
    <b:Month>September</b:Month>
    <b:URL>https://arcanet.org/wp-content/uploads/2013/11/Funding-the-Work-of-CA-RCs-Report.pdf</b:URL>
    <b:RefOrder>14</b:RefOrder>
  </b:Source>
  <b:Source>
    <b:Tag>LAO20</b:Tag>
    <b:SourceType>DocumentFromInternetSite</b:SourceType>
    <b:Guid>{AC90B390-A6BA-4945-8F66-E8EF57A86EA7}</b:Guid>
    <b:Author>
      <b:Author>
        <b:Corporate>LAO</b:Corporate>
      </b:Author>
    </b:Author>
    <b:Title>LAO Budget Analysis DDS</b:Title>
    <b:InternetSiteTitle>Analysis of the Department of Developmental Services Budget</b:InternetSiteTitle>
    <b:Year>2020</b:Year>
    <b:Month>February</b:Month>
    <b:Day>7</b:Day>
    <b:URL>https://lao.ca.gov/Publications/Report/4147#Enhanced_Caseload_Ratios_for_Children_ages.A03.2C_4.2C_and_5</b:URL>
    <b:RefOrder>15</b:RefOrder>
  </b:Source>
  <b:Source>
    <b:Tag>Eil21</b:Tag>
    <b:SourceType>InternetSite</b:SourceType>
    <b:Guid>{3E844D27-58CE-44A3-8B25-F6A67B029E09}</b:Guid>
    <b:Title>Frank D. Lanterman History Project</b:Title>
    <b:InternetSiteTitle>Lanterman CPP Campus South History Project</b:InternetSiteTitle>
    <b:Year>2021</b:Year>
    <b:URL>https://scalar.usc.edu/works/lanterman-cpp-campus-south-history/frank-d-lanterman</b:URL>
    <b:Author>
      <b:Author>
        <b:NameList>
          <b:Person>
            <b:Last>Wallis</b:Last>
            <b:First>Eileen</b:First>
            <b:Middle>V.</b:Middle>
          </b:Person>
        </b:NameList>
      </b:Author>
    </b:Author>
    <b:RefOrder>18</b:RefOrder>
  </b:Source>
  <b:Source>
    <b:Tag>Fra16</b:Tag>
    <b:SourceType>InternetSite</b:SourceType>
    <b:Guid>{96722D1F-4F2B-47C5-8C63-5BC65AFF135D}</b:Guid>
    <b:Author>
      <b:Author>
        <b:Corporate>Frank D. Lanterman Regional Center</b:Corporate>
      </b:Author>
    </b:Author>
    <b:Title>Publications</b:Title>
    <b:InternetSiteTitle>Frank D. Lanterman Regional Center</b:InternetSiteTitle>
    <b:Year>2016</b:Year>
    <b:URL>https://www.rcocdd.com/wp-content/uploads/2016/12/Lanterman-50thHistory-r6Blueweb_final.pdf</b:URL>
    <b:RefOrder>19</b:RefOrder>
  </b:Source>
  <b:Source>
    <b:Tag>DDS20</b:Tag>
    <b:SourceType>InternetSite</b:SourceType>
    <b:Guid>{46280208-C23B-482B-A500-859373E1FB29}</b:Guid>
    <b:Author>
      <b:Author>
        <b:Corporate>DDS</b:Corporate>
      </b:Author>
    </b:Author>
    <b:Title>Support Services</b:Title>
    <b:InternetSiteTitle>DDS</b:InternetSiteTitle>
    <b:Year>2020</b:Year>
    <b:Month>June</b:Month>
    <b:Day>22</b:Day>
    <b:URL>https://www.dds.ca.gov/general/eligibility/support-services/</b:URL>
    <b:RefOrder>20</b:RefOrder>
  </b:Source>
  <b:Source>
    <b:Tag>Dep21</b:Tag>
    <b:SourceType>InternetSite</b:SourceType>
    <b:Guid>{1CC99F3A-735A-42FC-B4C9-9C8E71DE583D}</b:Guid>
    <b:Title>Lanterman Act</b:Title>
    <b:Year>2021</b:Year>
    <b:Author>
      <b:Author>
        <b:Corporate>DDS</b:Corporate>
      </b:Author>
    </b:Author>
    <b:InternetSiteTitle>DDS</b:InternetSiteTitle>
    <b:Month>March</b:Month>
    <b:Day>9</b:Day>
    <b:URL>https://www.dds.ca.gov/transparency/laws-regulations/lanterman-act-and-related-laws/</b:URL>
    <b:RefOrder>9</b:RefOrder>
  </b:Source>
</b:Sources>
</file>

<file path=customXml/itemProps1.xml><?xml version="1.0" encoding="utf-8"?>
<ds:datastoreItem xmlns:ds="http://schemas.openxmlformats.org/officeDocument/2006/customXml" ds:itemID="{DE8DF5F7-57D7-47F6-8117-6B376FED5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5826</Words>
  <Characters>33212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Thompson</dc:creator>
  <cp:keywords/>
  <dc:description/>
  <cp:lastModifiedBy>Benjamin Thompson</cp:lastModifiedBy>
  <cp:revision>2</cp:revision>
  <dcterms:created xsi:type="dcterms:W3CDTF">2021-04-16T02:27:00Z</dcterms:created>
  <dcterms:modified xsi:type="dcterms:W3CDTF">2021-04-16T02:27:00Z</dcterms:modified>
</cp:coreProperties>
</file>