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9A" w:rsidRPr="00F17A9A" w:rsidRDefault="00F17A9A" w:rsidP="00F17A9A">
      <w:pPr>
        <w:pStyle w:val="Default"/>
        <w:jc w:val="center"/>
        <w:rPr>
          <w:rFonts w:ascii="Times New Roman" w:hAnsi="Times New Roman" w:cs="Times New Roman"/>
          <w:b/>
          <w:color w:val="auto"/>
          <w:sz w:val="28"/>
        </w:rPr>
      </w:pPr>
      <w:r w:rsidRPr="00F17A9A">
        <w:rPr>
          <w:rFonts w:ascii="Times New Roman" w:hAnsi="Times New Roman" w:cs="Times New Roman"/>
          <w:b/>
          <w:color w:val="auto"/>
          <w:sz w:val="28"/>
        </w:rPr>
        <w:t>NGSS Practices in this Workshop:</w:t>
      </w:r>
    </w:p>
    <w:p w:rsidR="00F17A9A" w:rsidRPr="00F17A9A" w:rsidRDefault="00F17A9A" w:rsidP="00F17A9A">
      <w:pPr>
        <w:pStyle w:val="Default"/>
        <w:rPr>
          <w:rFonts w:ascii="Times New Roman" w:hAnsi="Times New Roman"/>
        </w:rPr>
      </w:pPr>
    </w:p>
    <w:p w:rsidR="00F17A9A" w:rsidRPr="00F17A9A" w:rsidRDefault="00F17A9A" w:rsidP="00F17A9A">
      <w:pPr>
        <w:pStyle w:val="Default"/>
        <w:rPr>
          <w:rFonts w:ascii="Times New Roman" w:hAnsi="Times New Roman"/>
          <w:sz w:val="28"/>
          <w:szCs w:val="28"/>
        </w:rPr>
      </w:pPr>
      <w:r w:rsidRPr="00F17A9A">
        <w:rPr>
          <w:rFonts w:ascii="Times New Roman" w:hAnsi="Times New Roman"/>
        </w:rPr>
        <w:t xml:space="preserve"> </w:t>
      </w:r>
      <w:r w:rsidRPr="00F17A9A">
        <w:rPr>
          <w:rFonts w:ascii="Times New Roman" w:hAnsi="Times New Roman"/>
          <w:sz w:val="28"/>
          <w:szCs w:val="28"/>
        </w:rPr>
        <w:t xml:space="preserve">2. Developing and Using Models </w:t>
      </w:r>
    </w:p>
    <w:p w:rsidR="00F17A9A" w:rsidRPr="00F17A9A" w:rsidRDefault="00F17A9A" w:rsidP="00F17A9A">
      <w:pPr>
        <w:pStyle w:val="Default"/>
        <w:rPr>
          <w:rFonts w:ascii="Times New Roman" w:hAnsi="Times New Roman"/>
          <w:szCs w:val="15"/>
        </w:rPr>
      </w:pPr>
      <w:r w:rsidRPr="00F17A9A">
        <w:rPr>
          <w:rFonts w:ascii="Times New Roman" w:hAnsi="Times New Roman"/>
          <w:szCs w:val="15"/>
        </w:rPr>
        <w:t xml:space="preserve">Science often involves the construction and use of a wide variety of models and simulations to help develop explanations about natural phenomena. Models make it possible to go beyond observables and imagine a world not yet seen. Models enable predictions of the form “if … then … therefore” to be made in order to test hypothetical explanations. </w:t>
      </w:r>
    </w:p>
    <w:p w:rsidR="00F17A9A" w:rsidRPr="00F17A9A" w:rsidRDefault="00F17A9A" w:rsidP="00F17A9A">
      <w:pPr>
        <w:pStyle w:val="Default"/>
        <w:rPr>
          <w:rFonts w:ascii="Times New Roman" w:hAnsi="Times New Roman"/>
        </w:rPr>
      </w:pPr>
    </w:p>
    <w:p w:rsidR="00F17A9A" w:rsidRPr="00F17A9A" w:rsidRDefault="00F17A9A" w:rsidP="00F17A9A">
      <w:pPr>
        <w:pStyle w:val="Default"/>
        <w:rPr>
          <w:rFonts w:ascii="Times New Roman" w:hAnsi="Times New Roman"/>
          <w:sz w:val="28"/>
          <w:szCs w:val="28"/>
        </w:rPr>
      </w:pPr>
      <w:r w:rsidRPr="00F17A9A">
        <w:rPr>
          <w:rFonts w:ascii="Times New Roman" w:hAnsi="Times New Roman"/>
        </w:rPr>
        <w:t xml:space="preserve"> </w:t>
      </w:r>
      <w:r w:rsidRPr="00F17A9A">
        <w:rPr>
          <w:rFonts w:ascii="Times New Roman" w:hAnsi="Times New Roman"/>
          <w:sz w:val="28"/>
          <w:szCs w:val="28"/>
        </w:rPr>
        <w:t xml:space="preserve">4. Analyzing and Interpreting Data </w:t>
      </w:r>
    </w:p>
    <w:p w:rsidR="00F17A9A" w:rsidRPr="00F17A9A" w:rsidRDefault="00F17A9A" w:rsidP="00F17A9A">
      <w:pPr>
        <w:pStyle w:val="Default"/>
        <w:rPr>
          <w:rFonts w:ascii="Times New Roman" w:hAnsi="Times New Roman"/>
          <w:szCs w:val="15"/>
        </w:rPr>
      </w:pPr>
      <w:r w:rsidRPr="00F17A9A">
        <w:rPr>
          <w:rFonts w:ascii="Times New Roman" w:hAnsi="Times New Roman"/>
          <w:szCs w:val="15"/>
        </w:rPr>
        <w:t xml:space="preserve">Scientific investigations produce data that must be analyzed in order to derive meaning. Because data usually do not speak for themselves, scientists use a range of tools—including tabulation, graphical interpretation, visualization, and statistical analysis—to identify the significant features and patterns in the data. Sources of error are identified and the degree of certainty calculated. Modern technology makes the collection of large data sets much easier, thus providing many secondary sources for analysis. </w:t>
      </w:r>
    </w:p>
    <w:p w:rsidR="00F17A9A" w:rsidRPr="00F17A9A" w:rsidRDefault="00F17A9A" w:rsidP="00F17A9A">
      <w:pPr>
        <w:pStyle w:val="Default"/>
        <w:rPr>
          <w:rFonts w:ascii="Times New Roman" w:hAnsi="Times New Roman"/>
        </w:rPr>
      </w:pPr>
    </w:p>
    <w:p w:rsidR="00F17A9A" w:rsidRPr="00F17A9A" w:rsidRDefault="00F17A9A" w:rsidP="00F17A9A">
      <w:pPr>
        <w:pStyle w:val="Default"/>
        <w:rPr>
          <w:rFonts w:ascii="Times New Roman" w:hAnsi="Times New Roman"/>
          <w:sz w:val="28"/>
          <w:szCs w:val="28"/>
        </w:rPr>
      </w:pPr>
      <w:r w:rsidRPr="00F17A9A">
        <w:rPr>
          <w:rFonts w:ascii="Times New Roman" w:hAnsi="Times New Roman"/>
        </w:rPr>
        <w:t xml:space="preserve"> </w:t>
      </w:r>
      <w:r w:rsidRPr="00F17A9A">
        <w:rPr>
          <w:rFonts w:ascii="Times New Roman" w:hAnsi="Times New Roman"/>
          <w:sz w:val="28"/>
          <w:szCs w:val="28"/>
        </w:rPr>
        <w:t xml:space="preserve">6. Constructing Explanations </w:t>
      </w:r>
    </w:p>
    <w:p w:rsidR="00F17A9A" w:rsidRPr="00F17A9A" w:rsidRDefault="00F17A9A" w:rsidP="00F17A9A">
      <w:pPr>
        <w:pStyle w:val="Default"/>
        <w:rPr>
          <w:rFonts w:ascii="Times New Roman" w:hAnsi="Times New Roman"/>
          <w:szCs w:val="15"/>
        </w:rPr>
      </w:pPr>
      <w:r w:rsidRPr="00F17A9A">
        <w:rPr>
          <w:rFonts w:ascii="Times New Roman" w:hAnsi="Times New Roman"/>
          <w:szCs w:val="15"/>
        </w:rPr>
        <w:t xml:space="preserve">The goal of science is the construction of theories that can provide explanatory accounts of features of the world. A theory becomes accepted when it has been shown to be superior to other explanations in the breadth of phenomena it accounts for and in its explanatory coherence and parsimony. Scientific explanations are explicit applications of theory to a specific situation or phenomenon, perhaps with the intermediary of a theory-based model for the system under study. The goal for students is to construct logically coherent explanations of phenomena that incorporate their current understanding of science, or a model that represents it, and are consistent with the available evidence. </w:t>
      </w:r>
    </w:p>
    <w:p w:rsidR="00F17A9A" w:rsidRPr="00F17A9A" w:rsidRDefault="00F17A9A" w:rsidP="00F17A9A">
      <w:pPr>
        <w:pStyle w:val="Default"/>
        <w:rPr>
          <w:rFonts w:ascii="Times New Roman" w:hAnsi="Times New Roman"/>
          <w:sz w:val="20"/>
          <w:szCs w:val="20"/>
        </w:rPr>
      </w:pPr>
    </w:p>
    <w:p w:rsidR="00F17A9A" w:rsidRPr="00F17A9A" w:rsidRDefault="00F17A9A" w:rsidP="00F17A9A">
      <w:pPr>
        <w:pStyle w:val="Default"/>
        <w:rPr>
          <w:rFonts w:ascii="Times New Roman" w:hAnsi="Times New Roman"/>
          <w:sz w:val="28"/>
          <w:szCs w:val="28"/>
        </w:rPr>
      </w:pPr>
      <w:r w:rsidRPr="00F17A9A">
        <w:rPr>
          <w:rFonts w:ascii="Times New Roman" w:hAnsi="Times New Roman"/>
          <w:sz w:val="28"/>
          <w:szCs w:val="28"/>
        </w:rPr>
        <w:t xml:space="preserve">7. Engaging in Argument from Evidence </w:t>
      </w:r>
    </w:p>
    <w:p w:rsidR="00F17A9A" w:rsidRPr="00F17A9A" w:rsidRDefault="00F17A9A" w:rsidP="00F17A9A">
      <w:pPr>
        <w:pStyle w:val="Default"/>
        <w:rPr>
          <w:rFonts w:ascii="Times New Roman" w:hAnsi="Times New Roman"/>
          <w:szCs w:val="15"/>
        </w:rPr>
      </w:pPr>
      <w:r w:rsidRPr="00F17A9A">
        <w:rPr>
          <w:rFonts w:ascii="Times New Roman" w:hAnsi="Times New Roman"/>
          <w:szCs w:val="15"/>
        </w:rPr>
        <w:t xml:space="preserve">In science, reasoning and argument are essential for identifying the strengths and weaknesses of a line of reasoning and for finding the best explanation for a natural phenomenon. Scientists must defend their explanations, formulate evidence based on a solid foundation of data, examine their own understanding in light of the evidence and comments offered by others, and collaborate with peers in searching for the best explanation for the phenomenon being investigated. </w:t>
      </w:r>
    </w:p>
    <w:p w:rsidR="00F17A9A" w:rsidRPr="00F17A9A" w:rsidRDefault="00F17A9A" w:rsidP="00F17A9A">
      <w:pPr>
        <w:pStyle w:val="Default"/>
        <w:rPr>
          <w:rFonts w:ascii="Times New Roman" w:hAnsi="Times New Roman"/>
          <w:sz w:val="20"/>
          <w:szCs w:val="20"/>
        </w:rPr>
      </w:pPr>
    </w:p>
    <w:p w:rsidR="00F17A9A" w:rsidRPr="00F17A9A" w:rsidRDefault="00F17A9A" w:rsidP="00F17A9A">
      <w:pPr>
        <w:pStyle w:val="Default"/>
        <w:jc w:val="center"/>
        <w:rPr>
          <w:rFonts w:ascii="Times New Roman" w:hAnsi="Times New Roman" w:cs="Times New Roman"/>
          <w:b/>
          <w:color w:val="auto"/>
          <w:sz w:val="28"/>
        </w:rPr>
      </w:pPr>
      <w:r w:rsidRPr="00F17A9A">
        <w:rPr>
          <w:rFonts w:ascii="Times New Roman" w:hAnsi="Times New Roman" w:cs="Times New Roman"/>
          <w:b/>
          <w:color w:val="auto"/>
          <w:sz w:val="28"/>
        </w:rPr>
        <w:t>NGSS Disciplinary Core Ideas in this Workshop:</w:t>
      </w:r>
    </w:p>
    <w:p w:rsidR="00580775" w:rsidRPr="00F17A9A" w:rsidRDefault="00580775" w:rsidP="00F17A9A">
      <w:pPr>
        <w:pStyle w:val="Default"/>
        <w:rPr>
          <w:rFonts w:ascii="Times New Roman" w:hAnsi="Times New Roman" w:cs="Times New Roman"/>
          <w:color w:val="auto"/>
        </w:rPr>
      </w:pPr>
    </w:p>
    <w:p w:rsidR="00580775" w:rsidRPr="00F17A9A" w:rsidRDefault="00580775" w:rsidP="00580775">
      <w:pPr>
        <w:pStyle w:val="Default"/>
        <w:rPr>
          <w:rFonts w:ascii="Times New Roman" w:hAnsi="Times New Roman"/>
          <w:szCs w:val="15"/>
        </w:rPr>
      </w:pPr>
      <w:r w:rsidRPr="00F17A9A">
        <w:rPr>
          <w:rFonts w:ascii="Times New Roman" w:hAnsi="Times New Roman"/>
          <w:szCs w:val="15"/>
        </w:rPr>
        <w:t xml:space="preserve">The radioactive decay of unstable isotopes continually generates new energy within Earth’s crust and mantle, providing the primary source of the heat that drives mantle convection. Plate tectonics can be viewed as the surface expression of mantle convection. (HS-ESS2-3) </w:t>
      </w:r>
    </w:p>
    <w:p w:rsidR="00580775" w:rsidRPr="00F17A9A" w:rsidRDefault="00580775" w:rsidP="00580775">
      <w:pPr>
        <w:pStyle w:val="Default"/>
        <w:rPr>
          <w:rFonts w:ascii="Times New Roman" w:hAnsi="Times New Roman"/>
          <w:szCs w:val="15"/>
        </w:rPr>
      </w:pPr>
    </w:p>
    <w:p w:rsidR="00580775" w:rsidRPr="00F17A9A" w:rsidRDefault="00580775" w:rsidP="00580775">
      <w:pPr>
        <w:pStyle w:val="Default"/>
        <w:rPr>
          <w:rFonts w:ascii="Times New Roman" w:hAnsi="Times New Roman"/>
          <w:szCs w:val="15"/>
        </w:rPr>
      </w:pPr>
      <w:r w:rsidRPr="00F17A9A">
        <w:rPr>
          <w:rFonts w:ascii="Times New Roman" w:hAnsi="Times New Roman"/>
          <w:szCs w:val="15"/>
        </w:rPr>
        <w:t>Plate tectonics is the unifying theory that explains the past and current movements of the rocks at Earth’s surface and provides a framework for understanding its geologic history. (ESS2.B Grade 8 GBE) (HS-ESS2-1) (</w:t>
      </w:r>
      <w:proofErr w:type="gramStart"/>
      <w:r w:rsidRPr="00F17A9A">
        <w:rPr>
          <w:rFonts w:ascii="Times New Roman" w:hAnsi="Times New Roman"/>
          <w:szCs w:val="15"/>
        </w:rPr>
        <w:t>secondary</w:t>
      </w:r>
      <w:proofErr w:type="gramEnd"/>
      <w:r w:rsidRPr="00F17A9A">
        <w:rPr>
          <w:rFonts w:ascii="Times New Roman" w:hAnsi="Times New Roman"/>
          <w:szCs w:val="15"/>
        </w:rPr>
        <w:t xml:space="preserve"> to HS-ESS1-5) </w:t>
      </w:r>
    </w:p>
    <w:p w:rsidR="00580775" w:rsidRPr="00F17A9A" w:rsidRDefault="00580775" w:rsidP="00580775">
      <w:pPr>
        <w:pStyle w:val="Default"/>
        <w:rPr>
          <w:rFonts w:ascii="Times New Roman" w:hAnsi="Times New Roman" w:cs="Times New Roman"/>
          <w:color w:val="auto"/>
        </w:rPr>
      </w:pPr>
    </w:p>
    <w:p w:rsidR="00580775" w:rsidRPr="00F17A9A" w:rsidRDefault="00580775" w:rsidP="00580775">
      <w:pPr>
        <w:pStyle w:val="Default"/>
        <w:rPr>
          <w:rFonts w:ascii="Times New Roman" w:hAnsi="Times New Roman"/>
          <w:szCs w:val="15"/>
        </w:rPr>
      </w:pPr>
      <w:r w:rsidRPr="00F17A9A">
        <w:rPr>
          <w:rFonts w:ascii="Times New Roman" w:hAnsi="Times New Roman"/>
          <w:szCs w:val="15"/>
        </w:rPr>
        <w:t xml:space="preserve">Continental rocks, which can be older than 4 billion years, are generally much older than the rocks of the ocean floor, which are less than 200 million years old. (HS-ESS1-5) </w:t>
      </w:r>
    </w:p>
    <w:p w:rsidR="008B275B" w:rsidRPr="00580775" w:rsidRDefault="00F17A9A">
      <w:pPr>
        <w:rPr>
          <w:rFonts w:asciiTheme="majorHAnsi" w:hAnsiTheme="majorHAnsi"/>
        </w:rPr>
      </w:pPr>
    </w:p>
    <w:sectPr w:rsidR="008B275B" w:rsidRPr="00580775" w:rsidSect="00F17A9A">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80775"/>
    <w:rsid w:val="000A0AF0"/>
    <w:rsid w:val="00580775"/>
    <w:rsid w:val="00F17A9A"/>
  </w:rsids>
  <m:mathPr>
    <m:mathFont m:val="Apple Chancer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strokecolor="none [3213]">
      <v:stroke color="none [3213]"/>
      <v:shadow opacity="22938f" offset="0,2pt"/>
      <v:textbox inset=",7.2pt,,7.2pt"/>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5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580775"/>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100</Words>
  <Characters>571</Characters>
  <Application>Microsoft Macintosh Word</Application>
  <DocSecurity>0</DocSecurity>
  <Lines>4</Lines>
  <Paragraphs>1</Paragraphs>
  <ScaleCrop>false</ScaleCrop>
  <Company>CSUS Geology</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Kusnick</dc:creator>
  <cp:keywords/>
  <cp:lastModifiedBy>Judi Kusnick</cp:lastModifiedBy>
  <cp:revision>2</cp:revision>
  <dcterms:created xsi:type="dcterms:W3CDTF">2014-04-29T18:12:00Z</dcterms:created>
  <dcterms:modified xsi:type="dcterms:W3CDTF">2014-04-30T15:55:00Z</dcterms:modified>
</cp:coreProperties>
</file>