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0F16A" w14:textId="768F3EDC" w:rsidR="00A66036" w:rsidRPr="00563194" w:rsidRDefault="00CF340D" w:rsidP="00E6103D">
      <w:pPr>
        <w:pBdr>
          <w:bottom w:val="single" w:sz="4" w:space="1" w:color="auto"/>
        </w:pBdr>
        <w:spacing w:after="120"/>
        <w:jc w:val="right"/>
      </w:pPr>
      <w:bookmarkStart w:id="0" w:name="_GoBack"/>
      <w:bookmarkEnd w:id="0"/>
      <w:r>
        <w:rPr>
          <w:noProof/>
          <w:sz w:val="24"/>
        </w:rPr>
        <w:drawing>
          <wp:anchor distT="0" distB="0" distL="114300" distR="114300" simplePos="0" relativeHeight="251660288" behindDoc="0" locked="0" layoutInCell="1" allowOverlap="1" wp14:anchorId="299DBE89" wp14:editId="4CA6495D">
            <wp:simplePos x="0" y="0"/>
            <wp:positionH relativeFrom="margin">
              <wp:posOffset>-281776</wp:posOffset>
            </wp:positionH>
            <wp:positionV relativeFrom="margin">
              <wp:posOffset>-461645</wp:posOffset>
            </wp:positionV>
            <wp:extent cx="939800" cy="9525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imary_Vertical_3_Color_gld_hnd_hir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9800" cy="952500"/>
                    </a:xfrm>
                    <a:prstGeom prst="rect">
                      <a:avLst/>
                    </a:prstGeom>
                  </pic:spPr>
                </pic:pic>
              </a:graphicData>
            </a:graphic>
            <wp14:sizeRelH relativeFrom="margin">
              <wp14:pctWidth>0</wp14:pctWidth>
            </wp14:sizeRelH>
            <wp14:sizeRelV relativeFrom="margin">
              <wp14:pctHeight>0</wp14:pctHeight>
            </wp14:sizeRelV>
          </wp:anchor>
        </w:drawing>
      </w:r>
      <w:r w:rsidR="00A66036">
        <w:rPr>
          <w:b/>
          <w:sz w:val="28"/>
        </w:rPr>
        <w:br/>
      </w:r>
      <w:r w:rsidR="005D33AA">
        <w:rPr>
          <w:b/>
          <w:sz w:val="28"/>
        </w:rPr>
        <w:br/>
      </w:r>
      <w:r w:rsidR="003601AF" w:rsidRPr="4417650E">
        <w:rPr>
          <w:b/>
          <w:bCs/>
          <w:i/>
          <w:iCs/>
        </w:rPr>
        <w:t>Proce</w:t>
      </w:r>
      <w:r w:rsidR="00E11960" w:rsidRPr="4417650E">
        <w:rPr>
          <w:b/>
          <w:bCs/>
          <w:i/>
          <w:iCs/>
        </w:rPr>
        <w:t>ss to Request Authorization to Accept Credit Card Payments</w:t>
      </w:r>
    </w:p>
    <w:p w14:paraId="6B71A786" w14:textId="75125B52" w:rsidR="008616A1" w:rsidRPr="00A66036" w:rsidRDefault="008616A1" w:rsidP="00A66036">
      <w:pPr>
        <w:rPr>
          <w:b/>
          <w:sz w:val="24"/>
        </w:rPr>
      </w:pPr>
    </w:p>
    <w:p w14:paraId="3814BF39" w14:textId="553405EA" w:rsidR="008616A1" w:rsidRPr="00A66036" w:rsidRDefault="00BC3B3E" w:rsidP="00846FD1">
      <w:pPr>
        <w:shd w:val="clear" w:color="auto" w:fill="D9D9D9" w:themeFill="background1" w:themeFillShade="D9"/>
        <w:outlineLvl w:val="0"/>
        <w:rPr>
          <w:b/>
          <w:sz w:val="24"/>
        </w:rPr>
      </w:pPr>
      <w:r>
        <w:rPr>
          <w:b/>
          <w:sz w:val="24"/>
        </w:rPr>
        <w:t xml:space="preserve">1.0 </w:t>
      </w:r>
      <w:r>
        <w:rPr>
          <w:b/>
          <w:sz w:val="24"/>
        </w:rPr>
        <w:tab/>
        <w:t>Introduction</w:t>
      </w:r>
    </w:p>
    <w:p w14:paraId="64171EBC" w14:textId="522B4278" w:rsidR="00566DAC" w:rsidRPr="00566DAC" w:rsidRDefault="00563194" w:rsidP="00566DAC">
      <w:pPr>
        <w:autoSpaceDE w:val="0"/>
        <w:autoSpaceDN w:val="0"/>
        <w:adjustRightInd w:val="0"/>
        <w:ind w:left="720" w:right="468"/>
        <w:rPr>
          <w:rFonts w:asciiTheme="minorHAnsi" w:eastAsia="Calibri" w:hAnsiTheme="minorHAnsi" w:cs="Calibri"/>
          <w:color w:val="000000" w:themeColor="text1"/>
        </w:rPr>
      </w:pPr>
      <w:r w:rsidRPr="00563194">
        <w:rPr>
          <w:rFonts w:asciiTheme="minorHAnsi" w:eastAsia="Calibri" w:hAnsiTheme="minorHAnsi" w:cs="Calibri"/>
          <w:color w:val="000000"/>
        </w:rPr>
        <w:t xml:space="preserve">This document establishes procedures related to credit card payments in accordance with </w:t>
      </w:r>
      <w:r w:rsidRPr="00563194">
        <w:rPr>
          <w:rFonts w:asciiTheme="minorHAnsi" w:eastAsia="Calibri" w:hAnsiTheme="minorHAnsi" w:cs="Calibri"/>
        </w:rPr>
        <w:t xml:space="preserve">ICSUAM Policy 6340.00 and the Payment Card Industry (PCI) Data Security Standards. </w:t>
      </w:r>
      <w:r w:rsidRPr="00563194">
        <w:rPr>
          <w:rFonts w:asciiTheme="minorHAnsi" w:eastAsia="Calibri" w:hAnsiTheme="minorHAnsi" w:cs="Calibri"/>
          <w:color w:val="000000"/>
        </w:rPr>
        <w:t>Any department at Sacramento</w:t>
      </w:r>
      <w:r>
        <w:rPr>
          <w:rFonts w:asciiTheme="minorHAnsi" w:eastAsia="Calibri" w:hAnsiTheme="minorHAnsi" w:cs="Calibri"/>
          <w:color w:val="000000"/>
        </w:rPr>
        <w:t xml:space="preserve"> State</w:t>
      </w:r>
      <w:r w:rsidRPr="00563194">
        <w:rPr>
          <w:rFonts w:asciiTheme="minorHAnsi" w:eastAsia="Calibri" w:hAnsiTheme="minorHAnsi" w:cs="Calibri"/>
          <w:color w:val="000000"/>
        </w:rPr>
        <w:t xml:space="preserve"> wanting to accept credit cards for payment of goods or services must obtain approval prior to doing so and must agree to meet the requirements of the PCI Data Security Standard. These procedures govern the process by which University departments request approval from the Associate Vice President for Financial Services/University Bursar to accept credit card payments deposited with the University. </w:t>
      </w:r>
    </w:p>
    <w:p w14:paraId="6602EC49" w14:textId="6598BF32" w:rsidR="00566DAC" w:rsidRPr="00A66036" w:rsidRDefault="4A30FAE8" w:rsidP="4417650E">
      <w:pPr>
        <w:shd w:val="clear" w:color="auto" w:fill="D9D9D9" w:themeFill="background1" w:themeFillShade="D9"/>
        <w:tabs>
          <w:tab w:val="left" w:pos="720"/>
          <w:tab w:val="left" w:pos="1440"/>
          <w:tab w:val="left" w:pos="3030"/>
        </w:tabs>
        <w:outlineLvl w:val="0"/>
        <w:rPr>
          <w:b/>
          <w:bCs/>
          <w:sz w:val="24"/>
          <w:szCs w:val="24"/>
        </w:rPr>
      </w:pPr>
      <w:r w:rsidRPr="4417650E">
        <w:rPr>
          <w:b/>
          <w:bCs/>
          <w:sz w:val="24"/>
          <w:szCs w:val="24"/>
        </w:rPr>
        <w:t>2.0 A</w:t>
      </w:r>
      <w:r w:rsidR="00566DAC" w:rsidRPr="4417650E">
        <w:rPr>
          <w:b/>
          <w:bCs/>
          <w:sz w:val="24"/>
          <w:szCs w:val="24"/>
        </w:rPr>
        <w:t>dministration</w:t>
      </w:r>
    </w:p>
    <w:p w14:paraId="0A6C61E0" w14:textId="0CE02F75" w:rsidR="000C6948" w:rsidRDefault="31D6D93C" w:rsidP="31D6D93C">
      <w:pPr>
        <w:pStyle w:val="NoSpacing"/>
        <w:ind w:left="720"/>
        <w:rPr>
          <w:rFonts w:asciiTheme="minorHAnsi" w:eastAsia="Calibri" w:hAnsiTheme="minorHAnsi" w:cs="Calibri"/>
          <w:color w:val="000000" w:themeColor="text1"/>
        </w:rPr>
      </w:pPr>
      <w:r w:rsidRPr="31D6D93C">
        <w:rPr>
          <w:rFonts w:asciiTheme="minorHAnsi" w:eastAsia="Calibri" w:hAnsiTheme="minorHAnsi" w:cs="Calibri"/>
          <w:color w:val="000000" w:themeColor="text1"/>
        </w:rPr>
        <w:t>The University Chief Financial Officer and his/her designee, the University Bursar and Information Security Officer, are responsible for the administration of these procedures.</w:t>
      </w:r>
    </w:p>
    <w:p w14:paraId="3CBA1C7F" w14:textId="3E65663C" w:rsidR="00566DAC" w:rsidRDefault="00566DAC" w:rsidP="00566DAC">
      <w:pPr>
        <w:pStyle w:val="NoSpacing"/>
        <w:spacing w:line="276" w:lineRule="auto"/>
        <w:ind w:left="720"/>
        <w:rPr>
          <w:rFonts w:asciiTheme="minorHAnsi" w:hAnsiTheme="minorHAnsi" w:cstheme="minorHAnsi"/>
        </w:rPr>
      </w:pPr>
    </w:p>
    <w:p w14:paraId="4C1B8AA0" w14:textId="070B7B5C" w:rsidR="00566DAC" w:rsidRPr="00A66036" w:rsidRDefault="7400D6DA" w:rsidP="4417650E">
      <w:pPr>
        <w:shd w:val="clear" w:color="auto" w:fill="D9D9D9" w:themeFill="background1" w:themeFillShade="D9"/>
        <w:tabs>
          <w:tab w:val="left" w:pos="720"/>
          <w:tab w:val="left" w:pos="1440"/>
          <w:tab w:val="left" w:pos="3030"/>
        </w:tabs>
        <w:outlineLvl w:val="0"/>
        <w:rPr>
          <w:b/>
          <w:bCs/>
          <w:sz w:val="24"/>
          <w:szCs w:val="24"/>
        </w:rPr>
      </w:pPr>
      <w:r w:rsidRPr="4417650E">
        <w:rPr>
          <w:b/>
          <w:bCs/>
          <w:sz w:val="24"/>
          <w:szCs w:val="24"/>
        </w:rPr>
        <w:t>3.0 S</w:t>
      </w:r>
      <w:r w:rsidR="00566DAC" w:rsidRPr="4417650E">
        <w:rPr>
          <w:b/>
          <w:bCs/>
          <w:sz w:val="24"/>
          <w:szCs w:val="24"/>
        </w:rPr>
        <w:t>cope</w:t>
      </w:r>
    </w:p>
    <w:p w14:paraId="57A1F19E" w14:textId="640B3B8B" w:rsidR="00566DAC" w:rsidRDefault="00566DAC" w:rsidP="00566DAC">
      <w:pPr>
        <w:pStyle w:val="NoSpacing"/>
        <w:ind w:left="720"/>
        <w:rPr>
          <w:rFonts w:asciiTheme="minorHAnsi" w:eastAsia="Calibri" w:hAnsiTheme="minorHAnsi" w:cs="Calibri"/>
          <w:color w:val="000000"/>
        </w:rPr>
      </w:pPr>
      <w:r w:rsidRPr="00566DAC">
        <w:rPr>
          <w:rFonts w:asciiTheme="minorHAnsi" w:eastAsia="Calibri" w:hAnsiTheme="minorHAnsi" w:cs="Calibri"/>
          <w:color w:val="000000"/>
        </w:rPr>
        <w:t>These procedures apply to any University or Auxiliary department acce</w:t>
      </w:r>
      <w:r>
        <w:rPr>
          <w:rFonts w:asciiTheme="minorHAnsi" w:eastAsia="Calibri" w:hAnsiTheme="minorHAnsi" w:cs="Calibri"/>
          <w:color w:val="000000"/>
        </w:rPr>
        <w:t xml:space="preserve">pting credit cards for goods or </w:t>
      </w:r>
      <w:r w:rsidRPr="00566DAC">
        <w:rPr>
          <w:rFonts w:asciiTheme="minorHAnsi" w:eastAsia="Calibri" w:hAnsiTheme="minorHAnsi" w:cs="Calibri"/>
          <w:color w:val="000000"/>
        </w:rPr>
        <w:t>services provided. University and Auxiliary departments shall request autho</w:t>
      </w:r>
      <w:r>
        <w:rPr>
          <w:rFonts w:asciiTheme="minorHAnsi" w:eastAsia="Calibri" w:hAnsiTheme="minorHAnsi" w:cs="Calibri"/>
          <w:color w:val="000000"/>
        </w:rPr>
        <w:t xml:space="preserve">rization to accept credit cards </w:t>
      </w:r>
      <w:r w:rsidRPr="00566DAC">
        <w:rPr>
          <w:rFonts w:asciiTheme="minorHAnsi" w:eastAsia="Calibri" w:hAnsiTheme="minorHAnsi" w:cs="Calibri"/>
          <w:color w:val="000000"/>
        </w:rPr>
        <w:t>via the procedures included in this document and to ensure compliance.</w:t>
      </w:r>
    </w:p>
    <w:p w14:paraId="530FE8DB" w14:textId="4A4CB0D8" w:rsidR="00566DAC" w:rsidRDefault="00566DAC" w:rsidP="00566DAC">
      <w:pPr>
        <w:pStyle w:val="NoSpacing"/>
        <w:spacing w:line="276" w:lineRule="auto"/>
        <w:rPr>
          <w:rFonts w:asciiTheme="minorHAnsi" w:hAnsiTheme="minorHAnsi" w:cstheme="minorHAnsi"/>
        </w:rPr>
      </w:pPr>
    </w:p>
    <w:p w14:paraId="6FEAEC98" w14:textId="292EAC7D" w:rsidR="00566DAC" w:rsidRPr="00A66036" w:rsidRDefault="388EAAE7" w:rsidP="4417650E">
      <w:pPr>
        <w:shd w:val="clear" w:color="auto" w:fill="D9D9D9" w:themeFill="background1" w:themeFillShade="D9"/>
        <w:tabs>
          <w:tab w:val="left" w:pos="720"/>
          <w:tab w:val="left" w:pos="1440"/>
          <w:tab w:val="left" w:pos="3030"/>
        </w:tabs>
        <w:outlineLvl w:val="0"/>
        <w:rPr>
          <w:b/>
          <w:bCs/>
          <w:sz w:val="24"/>
          <w:szCs w:val="24"/>
        </w:rPr>
      </w:pPr>
      <w:r w:rsidRPr="4417650E">
        <w:rPr>
          <w:b/>
          <w:bCs/>
          <w:sz w:val="24"/>
          <w:szCs w:val="24"/>
        </w:rPr>
        <w:t>4.0 B</w:t>
      </w:r>
      <w:r w:rsidR="00566DAC" w:rsidRPr="4417650E">
        <w:rPr>
          <w:b/>
          <w:bCs/>
          <w:sz w:val="24"/>
          <w:szCs w:val="24"/>
        </w:rPr>
        <w:t>ackground</w:t>
      </w:r>
    </w:p>
    <w:p w14:paraId="25F48A6C" w14:textId="2B6E330F" w:rsidR="00566DAC" w:rsidRPr="00566DAC" w:rsidRDefault="00CB75E8" w:rsidP="00CB75E8">
      <w:pPr>
        <w:pStyle w:val="NoSpacing"/>
        <w:ind w:left="720"/>
        <w:rPr>
          <w:rFonts w:asciiTheme="minorHAnsi" w:eastAsia="Calibri" w:hAnsiTheme="minorHAnsi" w:cs="Calibri"/>
          <w:color w:val="000000" w:themeColor="text1"/>
        </w:rPr>
      </w:pPr>
      <w:r>
        <w:rPr>
          <w:rFonts w:asciiTheme="minorHAnsi" w:eastAsia="Calibri" w:hAnsiTheme="minorHAnsi" w:cs="Calibri"/>
          <w:color w:val="000000" w:themeColor="text1"/>
        </w:rPr>
        <w:t xml:space="preserve">California State University </w:t>
      </w:r>
      <w:r w:rsidR="4E5B22CB" w:rsidRPr="4E5B22CB">
        <w:rPr>
          <w:rFonts w:asciiTheme="minorHAnsi" w:eastAsia="Calibri" w:hAnsiTheme="minorHAnsi" w:cs="Calibri"/>
          <w:color w:val="000000" w:themeColor="text1"/>
        </w:rPr>
        <w:t>and its auxiliaries are required to comply with the Payment Card Industry Data Security Standard. The standard was developed by the major credit card companies as requirements a business must adhere to when accepting credit cards. A business risks losing the right to process credit card payments and being audited and/or fined for noncompliance. Therefore, University departments must obtain approval and appropriate training prior to accepting credit cards for payment. Failure to do so may result in the department being denied the right to accept credit card payments.</w:t>
      </w:r>
    </w:p>
    <w:p w14:paraId="7B29368A" w14:textId="77777777" w:rsidR="00566DAC" w:rsidRPr="000942D0" w:rsidRDefault="00566DAC" w:rsidP="00566DAC">
      <w:pPr>
        <w:pStyle w:val="NoSpacing"/>
        <w:spacing w:line="276" w:lineRule="auto"/>
        <w:rPr>
          <w:rFonts w:asciiTheme="minorHAnsi" w:hAnsiTheme="minorHAnsi" w:cstheme="minorHAnsi"/>
        </w:rPr>
      </w:pPr>
    </w:p>
    <w:p w14:paraId="69334C7E" w14:textId="2E3F9B42" w:rsidR="00055C33" w:rsidRPr="00566DAC" w:rsidRDefault="345D20FB" w:rsidP="4417650E">
      <w:pPr>
        <w:shd w:val="clear" w:color="auto" w:fill="D9D9D9" w:themeFill="background1" w:themeFillShade="D9"/>
        <w:tabs>
          <w:tab w:val="left" w:pos="720"/>
          <w:tab w:val="left" w:pos="1440"/>
          <w:tab w:val="left" w:pos="2899"/>
        </w:tabs>
        <w:outlineLvl w:val="0"/>
        <w:rPr>
          <w:b/>
          <w:bCs/>
          <w:sz w:val="24"/>
          <w:szCs w:val="24"/>
        </w:rPr>
      </w:pPr>
      <w:r w:rsidRPr="4417650E">
        <w:rPr>
          <w:b/>
          <w:bCs/>
          <w:sz w:val="24"/>
          <w:szCs w:val="24"/>
        </w:rPr>
        <w:t xml:space="preserve">5.0 </w:t>
      </w:r>
      <w:r w:rsidR="00566DAC" w:rsidRPr="4417650E">
        <w:rPr>
          <w:b/>
          <w:bCs/>
          <w:sz w:val="24"/>
          <w:szCs w:val="24"/>
        </w:rPr>
        <w:t>Authorization to Add or Modify Credit Card Acceptance Channel</w:t>
      </w:r>
    </w:p>
    <w:p w14:paraId="108EE967" w14:textId="77777777" w:rsidR="00566DAC" w:rsidRDefault="00566DAC" w:rsidP="00566DAC">
      <w:pPr>
        <w:pStyle w:val="ListParagraph"/>
        <w:spacing w:after="0"/>
        <w:rPr>
          <w:rFonts w:asciiTheme="minorHAnsi" w:eastAsia="Calibri" w:hAnsiTheme="minorHAnsi"/>
        </w:rPr>
      </w:pPr>
    </w:p>
    <w:p w14:paraId="7ECA3255" w14:textId="44099583" w:rsidR="00566DAC" w:rsidRPr="00566DAC" w:rsidRDefault="00566DAC" w:rsidP="00566DAC">
      <w:pPr>
        <w:pStyle w:val="ListParagraph"/>
        <w:spacing w:after="0"/>
        <w:rPr>
          <w:rFonts w:asciiTheme="minorHAnsi" w:eastAsia="Calibri" w:hAnsiTheme="minorHAnsi"/>
        </w:rPr>
      </w:pPr>
      <w:r w:rsidRPr="00566DAC">
        <w:rPr>
          <w:rFonts w:asciiTheme="minorHAnsi" w:eastAsia="Calibri" w:hAnsiTheme="minorHAnsi"/>
        </w:rPr>
        <w:t>ICSUAM 6340.00 requires that the campus CFO or designee approve all ph</w:t>
      </w:r>
      <w:r>
        <w:rPr>
          <w:rFonts w:asciiTheme="minorHAnsi" w:eastAsia="Calibri" w:hAnsiTheme="minorHAnsi"/>
        </w:rPr>
        <w:t>ysical locations, websites, 3</w:t>
      </w:r>
      <w:r w:rsidRPr="00566DAC">
        <w:rPr>
          <w:rFonts w:asciiTheme="minorHAnsi" w:eastAsia="Calibri" w:hAnsiTheme="minorHAnsi"/>
          <w:vertAlign w:val="superscript"/>
        </w:rPr>
        <w:t>rd</w:t>
      </w:r>
      <w:r>
        <w:rPr>
          <w:rFonts w:asciiTheme="minorHAnsi" w:eastAsia="Calibri" w:hAnsiTheme="minorHAnsi"/>
        </w:rPr>
        <w:t xml:space="preserve"> </w:t>
      </w:r>
      <w:r w:rsidRPr="00566DAC">
        <w:rPr>
          <w:rFonts w:asciiTheme="minorHAnsi" w:eastAsia="Calibri" w:hAnsiTheme="minorHAnsi"/>
        </w:rPr>
        <w:t>party processor, or any channel accepting credit card payments. Any change involving credit card</w:t>
      </w:r>
      <w:r>
        <w:rPr>
          <w:rFonts w:asciiTheme="minorHAnsi" w:eastAsia="Calibri" w:hAnsiTheme="minorHAnsi"/>
        </w:rPr>
        <w:t xml:space="preserve"> </w:t>
      </w:r>
      <w:r w:rsidRPr="00566DAC">
        <w:rPr>
          <w:rFonts w:asciiTheme="minorHAnsi" w:eastAsia="Calibri" w:hAnsiTheme="minorHAnsi"/>
        </w:rPr>
        <w:t>acceptance must first be approved by the CFO or his/her designee. The following is the process to request</w:t>
      </w:r>
      <w:r>
        <w:rPr>
          <w:rFonts w:asciiTheme="minorHAnsi" w:eastAsia="Calibri" w:hAnsiTheme="minorHAnsi"/>
        </w:rPr>
        <w:t xml:space="preserve"> </w:t>
      </w:r>
      <w:r w:rsidRPr="00566DAC">
        <w:rPr>
          <w:rFonts w:asciiTheme="minorHAnsi" w:eastAsia="Calibri" w:hAnsiTheme="minorHAnsi"/>
        </w:rPr>
        <w:t>authorization or modification for accepting credit card payments for the campus.</w:t>
      </w:r>
    </w:p>
    <w:p w14:paraId="313BDF38" w14:textId="147733D4" w:rsidR="000C6948" w:rsidRPr="000C6948" w:rsidRDefault="000C6948" w:rsidP="4417650E">
      <w:pPr>
        <w:pStyle w:val="ListParagraph"/>
        <w:numPr>
          <w:ilvl w:val="0"/>
          <w:numId w:val="21"/>
        </w:numPr>
        <w:spacing w:after="0"/>
        <w:rPr>
          <w:rFonts w:asciiTheme="minorHAnsi" w:eastAsia="Calibri" w:hAnsiTheme="minorHAnsi"/>
        </w:rPr>
      </w:pPr>
      <w:r w:rsidRPr="4417650E">
        <w:rPr>
          <w:rFonts w:asciiTheme="minorHAnsi" w:eastAsia="Calibri" w:hAnsiTheme="minorHAnsi"/>
        </w:rPr>
        <w:lastRenderedPageBreak/>
        <w:t>Read the guidelines and requirements of the Payment Card Industry (PCI) Data Security Standard</w:t>
      </w:r>
      <w:r w:rsidR="000942D0" w:rsidRPr="4417650E">
        <w:rPr>
          <w:rFonts w:asciiTheme="minorHAnsi" w:eastAsia="Calibri" w:hAnsiTheme="minorHAnsi"/>
        </w:rPr>
        <w:t xml:space="preserve"> </w:t>
      </w:r>
      <w:r w:rsidR="353D3080" w:rsidRPr="4417650E">
        <w:rPr>
          <w:rFonts w:asciiTheme="minorHAnsi" w:eastAsia="Calibri" w:hAnsiTheme="minorHAnsi"/>
        </w:rPr>
        <w:t xml:space="preserve">(DSS) </w:t>
      </w:r>
      <w:r w:rsidR="000942D0" w:rsidRPr="4417650E">
        <w:rPr>
          <w:rFonts w:asciiTheme="minorHAnsi" w:eastAsia="Calibri" w:hAnsiTheme="minorHAnsi"/>
        </w:rPr>
        <w:t>and the Sacramento State Credit Card Acceptance Security Standards</w:t>
      </w:r>
      <w:r w:rsidRPr="4417650E">
        <w:rPr>
          <w:rFonts w:asciiTheme="minorHAnsi" w:eastAsia="Calibri" w:hAnsiTheme="minorHAnsi"/>
        </w:rPr>
        <w:t xml:space="preserve"> as they apply to the university and your department accepting credit card payments. </w:t>
      </w:r>
    </w:p>
    <w:p w14:paraId="5F8B7241" w14:textId="4F95D35E" w:rsidR="000C6948" w:rsidRPr="000C6948" w:rsidRDefault="000C6948" w:rsidP="000C6948">
      <w:pPr>
        <w:pStyle w:val="ListParagraph"/>
        <w:numPr>
          <w:ilvl w:val="0"/>
          <w:numId w:val="21"/>
        </w:numPr>
        <w:spacing w:after="0"/>
        <w:rPr>
          <w:rFonts w:asciiTheme="minorHAnsi" w:eastAsia="Calibri" w:hAnsiTheme="minorHAnsi"/>
        </w:rPr>
      </w:pPr>
      <w:r w:rsidRPr="000C6948">
        <w:rPr>
          <w:rFonts w:asciiTheme="minorHAnsi" w:eastAsia="Calibri" w:hAnsiTheme="minorHAnsi"/>
        </w:rPr>
        <w:t xml:space="preserve">Complete the </w:t>
      </w:r>
      <w:r w:rsidR="00566DAC">
        <w:rPr>
          <w:rFonts w:asciiTheme="minorHAnsi" w:eastAsia="Calibri" w:hAnsiTheme="minorHAnsi"/>
        </w:rPr>
        <w:t>Credit Card Channel Acceptance Form</w:t>
      </w:r>
      <w:r w:rsidRPr="000C6948">
        <w:rPr>
          <w:rFonts w:asciiTheme="minorHAnsi" w:eastAsia="Calibri" w:hAnsiTheme="minorHAnsi"/>
        </w:rPr>
        <w:t xml:space="preserve">, obtain the approval and signature of the appropriate Dean or Program Center Administrator and submit to the University Bursar for authorization. </w:t>
      </w:r>
    </w:p>
    <w:p w14:paraId="28B278B1" w14:textId="03AB0E1F" w:rsidR="000C6948" w:rsidRPr="000C6948" w:rsidRDefault="000C6948" w:rsidP="000C6948">
      <w:pPr>
        <w:pStyle w:val="ListParagraph"/>
        <w:numPr>
          <w:ilvl w:val="0"/>
          <w:numId w:val="21"/>
        </w:numPr>
        <w:spacing w:after="0"/>
        <w:rPr>
          <w:rFonts w:asciiTheme="minorHAnsi" w:eastAsia="Calibri" w:hAnsiTheme="minorHAnsi"/>
        </w:rPr>
      </w:pPr>
      <w:r w:rsidRPr="000C6948">
        <w:rPr>
          <w:rFonts w:asciiTheme="minorHAnsi" w:eastAsia="Calibri" w:hAnsiTheme="minorHAnsi"/>
        </w:rPr>
        <w:t>Within 10 working days of receipt of the request, the University Bursar will inform you in writing the acceptance or denial of your request.</w:t>
      </w:r>
    </w:p>
    <w:p w14:paraId="48D82E99" w14:textId="7784BF9F" w:rsidR="008616A1" w:rsidRPr="00A66036" w:rsidRDefault="008616A1" w:rsidP="00055C33">
      <w:pPr>
        <w:rPr>
          <w:rFonts w:eastAsia="Calibri"/>
          <w:sz w:val="24"/>
          <w:szCs w:val="24"/>
        </w:rPr>
      </w:pPr>
    </w:p>
    <w:p w14:paraId="288076D4" w14:textId="7DA24E63" w:rsidR="00A66036" w:rsidRPr="00CC6542" w:rsidRDefault="45A8AAF3" w:rsidP="4417650E">
      <w:pPr>
        <w:shd w:val="clear" w:color="auto" w:fill="D9D9D9" w:themeFill="background1" w:themeFillShade="D9"/>
        <w:spacing w:after="120" w:line="240" w:lineRule="auto"/>
        <w:outlineLvl w:val="0"/>
        <w:rPr>
          <w:rFonts w:asciiTheme="minorHAnsi" w:eastAsia="Calibri" w:hAnsiTheme="minorHAnsi" w:cstheme="minorBidi"/>
          <w:b/>
          <w:bCs/>
          <w:sz w:val="24"/>
          <w:szCs w:val="24"/>
        </w:rPr>
      </w:pPr>
      <w:r w:rsidRPr="4417650E">
        <w:rPr>
          <w:rFonts w:asciiTheme="minorHAnsi" w:eastAsia="Calibri" w:hAnsiTheme="minorHAnsi" w:cstheme="minorBidi"/>
          <w:b/>
          <w:bCs/>
          <w:sz w:val="24"/>
          <w:szCs w:val="24"/>
        </w:rPr>
        <w:t>6</w:t>
      </w:r>
      <w:r w:rsidR="00CC6542" w:rsidRPr="4417650E">
        <w:rPr>
          <w:rFonts w:asciiTheme="minorHAnsi" w:eastAsia="Calibri" w:hAnsiTheme="minorHAnsi" w:cstheme="minorBidi"/>
          <w:b/>
          <w:bCs/>
          <w:sz w:val="24"/>
          <w:szCs w:val="24"/>
        </w:rPr>
        <w:t>.0</w:t>
      </w:r>
      <w:r w:rsidR="5F301F1E" w:rsidRPr="4417650E">
        <w:rPr>
          <w:rFonts w:asciiTheme="minorHAnsi" w:eastAsia="Calibri" w:hAnsiTheme="minorHAnsi" w:cstheme="minorBidi"/>
          <w:b/>
          <w:bCs/>
          <w:sz w:val="24"/>
          <w:szCs w:val="24"/>
        </w:rPr>
        <w:t xml:space="preserve"> </w:t>
      </w:r>
      <w:r w:rsidR="00055C33" w:rsidRPr="00CC6542">
        <w:rPr>
          <w:rFonts w:asciiTheme="minorHAnsi" w:eastAsia="Calibri" w:hAnsiTheme="minorHAnsi" w:cstheme="minorHAnsi"/>
          <w:b/>
          <w:bCs/>
          <w:sz w:val="24"/>
          <w:szCs w:val="24"/>
        </w:rPr>
        <w:tab/>
      </w:r>
      <w:r w:rsidR="002E07FB" w:rsidRPr="4417650E">
        <w:rPr>
          <w:rFonts w:asciiTheme="minorHAnsi" w:eastAsia="Calibri" w:hAnsiTheme="minorHAnsi" w:cstheme="minorBidi"/>
          <w:b/>
          <w:bCs/>
          <w:sz w:val="24"/>
          <w:szCs w:val="24"/>
        </w:rPr>
        <w:t xml:space="preserve">Roles and </w:t>
      </w:r>
      <w:r w:rsidR="000C6948" w:rsidRPr="4417650E">
        <w:rPr>
          <w:rFonts w:asciiTheme="minorHAnsi" w:eastAsia="Calibri" w:hAnsiTheme="minorHAnsi" w:cstheme="minorBidi"/>
          <w:b/>
          <w:bCs/>
          <w:sz w:val="24"/>
          <w:szCs w:val="24"/>
        </w:rPr>
        <w:t>Responsibilities</w:t>
      </w:r>
    </w:p>
    <w:p w14:paraId="438EF304" w14:textId="573D7396" w:rsidR="000C6948" w:rsidRPr="000C6948" w:rsidRDefault="629DD9B4" w:rsidP="4417650E">
      <w:pPr>
        <w:spacing w:before="240" w:after="120"/>
        <w:ind w:left="1440" w:hanging="720"/>
        <w:rPr>
          <w:rFonts w:asciiTheme="minorHAnsi" w:eastAsia="Calibri" w:hAnsiTheme="minorHAnsi" w:cstheme="minorBidi"/>
          <w:b/>
          <w:bCs/>
        </w:rPr>
      </w:pPr>
      <w:r w:rsidRPr="4417650E">
        <w:rPr>
          <w:rFonts w:asciiTheme="minorHAnsi" w:eastAsia="Calibri" w:hAnsiTheme="minorHAnsi" w:cstheme="minorBidi"/>
          <w:b/>
          <w:bCs/>
        </w:rPr>
        <w:t>6</w:t>
      </w:r>
      <w:r w:rsidR="008E2ADC" w:rsidRPr="4417650E">
        <w:rPr>
          <w:rFonts w:asciiTheme="minorHAnsi" w:eastAsia="Calibri" w:hAnsiTheme="minorHAnsi" w:cstheme="minorBidi"/>
          <w:b/>
          <w:bCs/>
        </w:rPr>
        <w:t xml:space="preserve">.1 </w:t>
      </w:r>
      <w:r w:rsidR="008E2ADC">
        <w:rPr>
          <w:rFonts w:asciiTheme="minorHAnsi" w:eastAsia="Calibri" w:hAnsiTheme="minorHAnsi" w:cstheme="minorHAnsi"/>
          <w:b/>
        </w:rPr>
        <w:tab/>
      </w:r>
      <w:r w:rsidR="000C6948" w:rsidRPr="4417650E">
        <w:rPr>
          <w:rFonts w:asciiTheme="minorHAnsi" w:eastAsia="Calibri" w:hAnsiTheme="minorHAnsi" w:cstheme="minorBidi"/>
          <w:b/>
          <w:bCs/>
        </w:rPr>
        <w:t>Business Unit Functional Contact</w:t>
      </w:r>
      <w:r w:rsidR="000C6948" w:rsidRPr="000C6948">
        <w:rPr>
          <w:rFonts w:asciiTheme="minorHAnsi" w:eastAsia="Calibri" w:hAnsiTheme="minorHAnsi" w:cstheme="minorHAnsi"/>
          <w:b/>
        </w:rPr>
        <w:br/>
      </w:r>
      <w:r w:rsidR="000C6948" w:rsidRPr="4417650E">
        <w:rPr>
          <w:rFonts w:asciiTheme="minorHAnsi" w:eastAsia="Calibri" w:hAnsiTheme="minorHAnsi" w:cs="Calibri"/>
          <w:color w:val="000000"/>
        </w:rPr>
        <w:t>The person who manages the credit card acceptance process for the department or business unit. Generally a project director, unit supervisor or program coordinator.</w:t>
      </w:r>
    </w:p>
    <w:p w14:paraId="5E0DA95B" w14:textId="0E0490D0" w:rsidR="000C6948" w:rsidRPr="000C6948" w:rsidRDefault="7057777B" w:rsidP="4417650E">
      <w:pPr>
        <w:pStyle w:val="ListParagraph"/>
        <w:autoSpaceDE w:val="0"/>
        <w:autoSpaceDN w:val="0"/>
        <w:adjustRightInd w:val="0"/>
        <w:ind w:left="1440" w:right="468" w:hanging="720"/>
        <w:rPr>
          <w:rFonts w:asciiTheme="minorHAnsi" w:eastAsia="Calibri" w:hAnsiTheme="minorHAnsi" w:cs="Calibri"/>
          <w:color w:val="000000" w:themeColor="text1"/>
        </w:rPr>
      </w:pPr>
      <w:r w:rsidRPr="4417650E">
        <w:rPr>
          <w:rFonts w:asciiTheme="minorHAnsi" w:eastAsia="Calibri" w:hAnsiTheme="minorHAnsi" w:cs="Calibri"/>
          <w:b/>
          <w:bCs/>
          <w:color w:val="000000"/>
        </w:rPr>
        <w:t>6</w:t>
      </w:r>
      <w:r w:rsidR="000C6948" w:rsidRPr="4417650E">
        <w:rPr>
          <w:rFonts w:asciiTheme="minorHAnsi" w:eastAsia="Calibri" w:hAnsiTheme="minorHAnsi" w:cs="Calibri"/>
          <w:b/>
          <w:bCs/>
          <w:color w:val="000000"/>
        </w:rPr>
        <w:t>.2</w:t>
      </w:r>
      <w:r w:rsidR="29139AB8" w:rsidRPr="4417650E">
        <w:rPr>
          <w:rFonts w:asciiTheme="minorHAnsi" w:eastAsia="Calibri" w:hAnsiTheme="minorHAnsi" w:cs="Calibri"/>
          <w:b/>
          <w:bCs/>
          <w:color w:val="000000"/>
        </w:rPr>
        <w:t xml:space="preserve"> </w:t>
      </w:r>
      <w:r w:rsidR="000C6948" w:rsidRPr="000C6948">
        <w:rPr>
          <w:rFonts w:asciiTheme="minorHAnsi" w:eastAsia="Calibri" w:hAnsiTheme="minorHAnsi" w:cs="Calibri"/>
          <w:bCs/>
          <w:color w:val="000000"/>
        </w:rPr>
        <w:tab/>
      </w:r>
      <w:r w:rsidR="000C6948" w:rsidRPr="4417650E">
        <w:rPr>
          <w:rFonts w:asciiTheme="minorHAnsi" w:eastAsia="Calibri" w:hAnsiTheme="minorHAnsi" w:cs="Calibri"/>
          <w:b/>
          <w:bCs/>
          <w:color w:val="000000"/>
        </w:rPr>
        <w:t>Business Unit Responsible Administrator</w:t>
      </w:r>
      <w:r w:rsidR="000C6948">
        <w:rPr>
          <w:rFonts w:asciiTheme="minorHAnsi" w:eastAsia="Calibri" w:hAnsiTheme="minorHAnsi" w:cs="Calibri"/>
          <w:color w:val="000000"/>
        </w:rPr>
        <w:br/>
      </w:r>
      <w:r w:rsidR="000C6948" w:rsidRPr="4417650E">
        <w:rPr>
          <w:rFonts w:asciiTheme="minorHAnsi" w:eastAsia="Calibri" w:hAnsiTheme="minorHAnsi" w:cs="Calibri"/>
          <w:color w:val="000000"/>
        </w:rPr>
        <w:t xml:space="preserve">An MPP or administrator who is responsible for the department or business unit.  Generally a college dean or equivalent. </w:t>
      </w:r>
    </w:p>
    <w:p w14:paraId="0C76D186" w14:textId="533A6059" w:rsidR="000C6948" w:rsidRPr="000C6948" w:rsidRDefault="2DFE1B44" w:rsidP="4417650E">
      <w:pPr>
        <w:ind w:left="1440" w:hanging="720"/>
        <w:rPr>
          <w:rFonts w:asciiTheme="minorHAnsi" w:eastAsia="Calibri" w:hAnsiTheme="minorHAnsi" w:cs="Calibri"/>
          <w:color w:val="000000" w:themeColor="text1"/>
        </w:rPr>
      </w:pPr>
      <w:r w:rsidRPr="4417650E">
        <w:rPr>
          <w:rFonts w:asciiTheme="minorHAnsi" w:eastAsia="Calibri" w:hAnsiTheme="minorHAnsi"/>
          <w:b/>
          <w:bCs/>
        </w:rPr>
        <w:t>6</w:t>
      </w:r>
      <w:r w:rsidR="000C6948" w:rsidRPr="4417650E">
        <w:rPr>
          <w:rFonts w:asciiTheme="minorHAnsi" w:eastAsia="Calibri" w:hAnsiTheme="minorHAnsi"/>
          <w:b/>
          <w:bCs/>
        </w:rPr>
        <w:t>.3</w:t>
      </w:r>
      <w:r w:rsidR="2E93FA82" w:rsidRPr="4417650E">
        <w:rPr>
          <w:rFonts w:asciiTheme="minorHAnsi" w:eastAsia="Calibri" w:hAnsiTheme="minorHAnsi"/>
          <w:b/>
          <w:bCs/>
        </w:rPr>
        <w:t xml:space="preserve"> </w:t>
      </w:r>
      <w:r w:rsidR="000C6948" w:rsidRPr="000C6948">
        <w:rPr>
          <w:rFonts w:asciiTheme="minorHAnsi" w:eastAsia="Calibri" w:hAnsiTheme="minorHAnsi"/>
          <w:b/>
        </w:rPr>
        <w:tab/>
      </w:r>
      <w:r w:rsidR="000C6948" w:rsidRPr="4417650E">
        <w:rPr>
          <w:rFonts w:asciiTheme="minorHAnsi" w:eastAsia="Calibri" w:hAnsiTheme="minorHAnsi"/>
          <w:b/>
          <w:bCs/>
        </w:rPr>
        <w:t xml:space="preserve">Department </w:t>
      </w:r>
      <w:r w:rsidR="000C6948">
        <w:rPr>
          <w:rFonts w:asciiTheme="minorHAnsi" w:eastAsia="Calibri" w:hAnsiTheme="minorHAnsi"/>
          <w:b/>
        </w:rPr>
        <w:br/>
      </w:r>
      <w:r w:rsidR="000C6948" w:rsidRPr="4417650E">
        <w:rPr>
          <w:rFonts w:asciiTheme="minorHAnsi" w:eastAsia="Calibri" w:hAnsiTheme="minorHAnsi" w:cs="Calibri"/>
          <w:color w:val="000000"/>
        </w:rPr>
        <w:t xml:space="preserve">It is the responsibility of the Business Unit Responsible Administrator to ensure compliance with the campus procedures for accepting credit cards. Failure to comply with the University procedures and requirements of the PCI Data Security Standard will risk a department’s approval to accept credit card payments, and may result in removal of authorization. Business Unit Responsible Administrators should identify Business Unit Functional Contacts, who should develop procedures, document card acceptance processes, and coordinate compliance efforts for the business unit. </w:t>
      </w:r>
    </w:p>
    <w:p w14:paraId="43AFF7CC" w14:textId="77777777" w:rsidR="000C6948" w:rsidRPr="000C6948" w:rsidRDefault="000C6948" w:rsidP="000C6948">
      <w:pPr>
        <w:autoSpaceDE w:val="0"/>
        <w:autoSpaceDN w:val="0"/>
        <w:adjustRightInd w:val="0"/>
        <w:spacing w:after="120"/>
        <w:ind w:left="1440" w:right="475"/>
        <w:rPr>
          <w:rFonts w:asciiTheme="minorHAnsi" w:eastAsia="Calibri" w:hAnsiTheme="minorHAnsi" w:cs="Calibri"/>
          <w:color w:val="000000"/>
        </w:rPr>
      </w:pPr>
      <w:r w:rsidRPr="000C6948">
        <w:rPr>
          <w:rFonts w:asciiTheme="minorHAnsi" w:eastAsia="Calibri" w:hAnsiTheme="minorHAnsi" w:cs="Calibri"/>
          <w:color w:val="000000"/>
        </w:rPr>
        <w:t>Business Unit Responsible Administrators are responsible for the following:</w:t>
      </w:r>
    </w:p>
    <w:p w14:paraId="50C238DB" w14:textId="77777777" w:rsidR="000C6948" w:rsidRPr="000C6948" w:rsidRDefault="000C6948" w:rsidP="000C6948">
      <w:pPr>
        <w:autoSpaceDE w:val="0"/>
        <w:autoSpaceDN w:val="0"/>
        <w:adjustRightInd w:val="0"/>
        <w:spacing w:after="0"/>
        <w:ind w:left="1980" w:right="468" w:hanging="450"/>
        <w:rPr>
          <w:rFonts w:asciiTheme="minorHAnsi" w:eastAsia="Calibri" w:hAnsiTheme="minorHAnsi" w:cs="Calibri"/>
          <w:color w:val="000000"/>
        </w:rPr>
      </w:pPr>
      <w:r w:rsidRPr="000C6948">
        <w:rPr>
          <w:rFonts w:asciiTheme="minorHAnsi" w:eastAsia="Calibri" w:hAnsiTheme="minorHAnsi" w:cs="Calibri"/>
          <w:color w:val="000000"/>
        </w:rPr>
        <w:t xml:space="preserve">• </w:t>
      </w:r>
      <w:r w:rsidRPr="000C6948">
        <w:rPr>
          <w:rFonts w:asciiTheme="minorHAnsi" w:eastAsia="Calibri" w:hAnsiTheme="minorHAnsi" w:cs="Calibri"/>
          <w:color w:val="000000"/>
        </w:rPr>
        <w:tab/>
        <w:t xml:space="preserve">Ensure that all individuals with access to payment card data within the relative department complete appropriate training, and acknowledge on an annual basis, in writing, that they have read and understood relevant policies and procedures. </w:t>
      </w:r>
    </w:p>
    <w:p w14:paraId="460C0B0A" w14:textId="328A58FD" w:rsidR="000C6948" w:rsidRPr="000C6948" w:rsidRDefault="000C6948" w:rsidP="000C6948">
      <w:pPr>
        <w:autoSpaceDE w:val="0"/>
        <w:autoSpaceDN w:val="0"/>
        <w:adjustRightInd w:val="0"/>
        <w:spacing w:after="0"/>
        <w:ind w:left="1980" w:right="468" w:hanging="450"/>
        <w:rPr>
          <w:rFonts w:asciiTheme="minorHAnsi" w:eastAsia="Calibri" w:hAnsiTheme="minorHAnsi" w:cs="Calibri"/>
          <w:color w:val="000000"/>
        </w:rPr>
      </w:pPr>
      <w:r w:rsidRPr="000C6948">
        <w:rPr>
          <w:rFonts w:asciiTheme="minorHAnsi" w:eastAsia="Calibri" w:hAnsiTheme="minorHAnsi" w:cs="Calibri"/>
          <w:color w:val="000000"/>
        </w:rPr>
        <w:t xml:space="preserve">• </w:t>
      </w:r>
      <w:r w:rsidRPr="000C6948">
        <w:rPr>
          <w:rFonts w:asciiTheme="minorHAnsi" w:eastAsia="Calibri" w:hAnsiTheme="minorHAnsi" w:cs="Calibri"/>
          <w:color w:val="000000"/>
        </w:rPr>
        <w:tab/>
        <w:t xml:space="preserve">Ensure that all individuals with access to payment card data within the relative department maintain a clear background check status. Some employees may have direct supervisors outside of the business unit for </w:t>
      </w:r>
      <w:r w:rsidR="00C701CB">
        <w:rPr>
          <w:rFonts w:asciiTheme="minorHAnsi" w:eastAsia="Calibri" w:hAnsiTheme="minorHAnsi" w:cs="Calibri"/>
          <w:color w:val="000000"/>
        </w:rPr>
        <w:t>whom</w:t>
      </w:r>
      <w:r w:rsidRPr="000C6948">
        <w:rPr>
          <w:rFonts w:asciiTheme="minorHAnsi" w:eastAsia="Calibri" w:hAnsiTheme="minorHAnsi" w:cs="Calibri"/>
          <w:color w:val="000000"/>
        </w:rPr>
        <w:t xml:space="preserve"> they work. In this case, the Business Unit Responsible Administrator must work with the outside supervisor to ensure a clear background check status. Some employees may have been grandfathered in when background checks were not required. These employees may only have access to one card number at a time to facilitate a transaction.</w:t>
      </w:r>
    </w:p>
    <w:p w14:paraId="57106489" w14:textId="77777777" w:rsidR="000C6948" w:rsidRPr="000C6948" w:rsidRDefault="000C6948" w:rsidP="000C6948">
      <w:pPr>
        <w:autoSpaceDE w:val="0"/>
        <w:autoSpaceDN w:val="0"/>
        <w:adjustRightInd w:val="0"/>
        <w:spacing w:after="0"/>
        <w:ind w:left="1980" w:right="468" w:hanging="450"/>
        <w:rPr>
          <w:rFonts w:asciiTheme="minorHAnsi" w:eastAsia="Calibri" w:hAnsiTheme="minorHAnsi" w:cs="Calibri"/>
          <w:color w:val="000000"/>
        </w:rPr>
      </w:pPr>
      <w:r w:rsidRPr="000C6948">
        <w:rPr>
          <w:rFonts w:asciiTheme="minorHAnsi" w:eastAsia="Calibri" w:hAnsiTheme="minorHAnsi" w:cs="Calibri"/>
          <w:color w:val="000000"/>
        </w:rPr>
        <w:lastRenderedPageBreak/>
        <w:t xml:space="preserve">• </w:t>
      </w:r>
      <w:r w:rsidRPr="000C6948">
        <w:rPr>
          <w:rFonts w:asciiTheme="minorHAnsi" w:eastAsia="Calibri" w:hAnsiTheme="minorHAnsi" w:cs="Calibri"/>
          <w:color w:val="000000"/>
        </w:rPr>
        <w:tab/>
        <w:t>Document Stateside or Auxiliary Organization departmental credit card handling procedures for each method, channel or business process where credit cards are accepted.</w:t>
      </w:r>
    </w:p>
    <w:p w14:paraId="2AEDB6CF" w14:textId="77777777" w:rsidR="000C6948" w:rsidRPr="00C701CB" w:rsidRDefault="000C6948" w:rsidP="000C6948">
      <w:pPr>
        <w:autoSpaceDE w:val="0"/>
        <w:autoSpaceDN w:val="0"/>
        <w:adjustRightInd w:val="0"/>
        <w:spacing w:after="0"/>
        <w:ind w:left="1980" w:right="468" w:hanging="450"/>
        <w:rPr>
          <w:rFonts w:asciiTheme="minorHAnsi" w:eastAsia="Calibri" w:hAnsiTheme="minorHAnsi" w:cs="Calibri"/>
          <w:color w:val="000000"/>
        </w:rPr>
      </w:pPr>
      <w:r w:rsidRPr="000C6948">
        <w:rPr>
          <w:rFonts w:asciiTheme="minorHAnsi" w:eastAsia="Calibri" w:hAnsiTheme="minorHAnsi" w:cs="Calibri"/>
          <w:color w:val="000000"/>
        </w:rPr>
        <w:t xml:space="preserve">• </w:t>
      </w:r>
      <w:r w:rsidRPr="000C6948">
        <w:rPr>
          <w:rFonts w:asciiTheme="minorHAnsi" w:eastAsia="Calibri" w:hAnsiTheme="minorHAnsi" w:cs="Calibri"/>
          <w:color w:val="000000"/>
        </w:rPr>
        <w:tab/>
      </w:r>
      <w:r w:rsidRPr="00C701CB">
        <w:rPr>
          <w:rFonts w:asciiTheme="minorHAnsi" w:eastAsia="Calibri" w:hAnsiTheme="minorHAnsi" w:cs="Calibri"/>
          <w:color w:val="000000"/>
        </w:rPr>
        <w:t xml:space="preserve">Participate in the annual PCI compliance assessment with the Information Security &amp; Bursars Offices. </w:t>
      </w:r>
    </w:p>
    <w:p w14:paraId="76311133" w14:textId="77777777" w:rsidR="00C701CB" w:rsidRPr="00C701CB" w:rsidRDefault="000C6948" w:rsidP="00C701CB">
      <w:pPr>
        <w:tabs>
          <w:tab w:val="left" w:pos="1980"/>
        </w:tabs>
        <w:autoSpaceDE w:val="0"/>
        <w:autoSpaceDN w:val="0"/>
        <w:adjustRightInd w:val="0"/>
        <w:spacing w:after="0"/>
        <w:ind w:left="1970" w:right="468" w:hanging="440"/>
        <w:rPr>
          <w:rFonts w:asciiTheme="minorHAnsi" w:eastAsia="Calibri" w:hAnsiTheme="minorHAnsi" w:cs="Calibri"/>
          <w:color w:val="000000"/>
        </w:rPr>
      </w:pPr>
      <w:r w:rsidRPr="00C701CB">
        <w:rPr>
          <w:rFonts w:asciiTheme="minorHAnsi" w:eastAsia="Calibri" w:hAnsiTheme="minorHAnsi" w:cs="Calibri"/>
          <w:color w:val="000000"/>
        </w:rPr>
        <w:t xml:space="preserve">• </w:t>
      </w:r>
      <w:r w:rsidR="00C701CB" w:rsidRPr="00C701CB">
        <w:rPr>
          <w:rFonts w:asciiTheme="minorHAnsi" w:eastAsia="Calibri" w:hAnsiTheme="minorHAnsi" w:cs="Calibri"/>
          <w:color w:val="000000"/>
        </w:rPr>
        <w:tab/>
      </w:r>
      <w:r w:rsidRPr="00C701CB">
        <w:rPr>
          <w:rFonts w:asciiTheme="minorHAnsi" w:eastAsia="Calibri" w:hAnsiTheme="minorHAnsi" w:cs="Calibri"/>
          <w:color w:val="000000"/>
        </w:rPr>
        <w:t xml:space="preserve">Provide up to date annual assessment documents and PCI certifications to Information Security. </w:t>
      </w:r>
    </w:p>
    <w:p w14:paraId="0A8074F2" w14:textId="77777777" w:rsidR="00C701CB" w:rsidRDefault="000C6948" w:rsidP="00C701CB">
      <w:pPr>
        <w:pStyle w:val="ListParagraph"/>
        <w:numPr>
          <w:ilvl w:val="0"/>
          <w:numId w:val="25"/>
        </w:numPr>
        <w:tabs>
          <w:tab w:val="left" w:pos="1980"/>
        </w:tabs>
        <w:autoSpaceDE w:val="0"/>
        <w:autoSpaceDN w:val="0"/>
        <w:adjustRightInd w:val="0"/>
        <w:spacing w:after="0"/>
        <w:ind w:left="1980" w:right="468" w:hanging="450"/>
        <w:rPr>
          <w:rFonts w:asciiTheme="minorHAnsi" w:eastAsia="Calibri" w:hAnsiTheme="minorHAnsi" w:cs="Calibri"/>
          <w:color w:val="000000"/>
        </w:rPr>
      </w:pPr>
      <w:r w:rsidRPr="00C701CB">
        <w:rPr>
          <w:rFonts w:asciiTheme="minorHAnsi" w:eastAsia="Calibri" w:hAnsiTheme="minorHAnsi" w:cs="Calibri"/>
          <w:color w:val="000000"/>
        </w:rPr>
        <w:t>Be responsible for credit card fees which</w:t>
      </w:r>
      <w:r w:rsidR="00C701CB" w:rsidRPr="00C701CB">
        <w:rPr>
          <w:rFonts w:asciiTheme="minorHAnsi" w:eastAsia="Calibri" w:hAnsiTheme="minorHAnsi" w:cs="Calibri"/>
          <w:color w:val="000000"/>
        </w:rPr>
        <w:t xml:space="preserve"> will be charged to a Stateside </w:t>
      </w:r>
      <w:r w:rsidRPr="00C701CB">
        <w:rPr>
          <w:rFonts w:asciiTheme="minorHAnsi" w:eastAsia="Calibri" w:hAnsiTheme="minorHAnsi" w:cs="Calibri"/>
          <w:color w:val="000000"/>
        </w:rPr>
        <w:t xml:space="preserve">PeopleSoft (CFS) or Auxiliary Organization general ledger account identified by the department. </w:t>
      </w:r>
    </w:p>
    <w:p w14:paraId="2AD6F840" w14:textId="0B4BE42F" w:rsidR="00CB75E8" w:rsidRDefault="00CB75E8" w:rsidP="00C701CB">
      <w:pPr>
        <w:pStyle w:val="ListParagraph"/>
        <w:numPr>
          <w:ilvl w:val="0"/>
          <w:numId w:val="25"/>
        </w:numPr>
        <w:tabs>
          <w:tab w:val="left" w:pos="1980"/>
        </w:tabs>
        <w:autoSpaceDE w:val="0"/>
        <w:autoSpaceDN w:val="0"/>
        <w:adjustRightInd w:val="0"/>
        <w:spacing w:after="0"/>
        <w:ind w:left="1980" w:right="468" w:hanging="450"/>
        <w:rPr>
          <w:rFonts w:asciiTheme="minorHAnsi" w:eastAsia="Calibri" w:hAnsiTheme="minorHAnsi" w:cs="Calibri"/>
          <w:color w:val="000000"/>
        </w:rPr>
      </w:pPr>
      <w:r>
        <w:rPr>
          <w:rFonts w:asciiTheme="minorHAnsi" w:eastAsia="Calibri" w:hAnsiTheme="minorHAnsi" w:cs="Calibri"/>
          <w:color w:val="000000"/>
        </w:rPr>
        <w:t xml:space="preserve">ADD CASH HANDLING &amp; ACCOUNTING (ABA) SOD, Refunds </w:t>
      </w:r>
      <w:r w:rsidR="005C502D">
        <w:rPr>
          <w:rFonts w:asciiTheme="minorHAnsi" w:eastAsia="Calibri" w:hAnsiTheme="minorHAnsi" w:cs="Calibri"/>
          <w:color w:val="000000"/>
        </w:rPr>
        <w:t>–</w:t>
      </w:r>
      <w:r>
        <w:rPr>
          <w:rFonts w:asciiTheme="minorHAnsi" w:eastAsia="Calibri" w:hAnsiTheme="minorHAnsi" w:cs="Calibri"/>
          <w:color w:val="000000"/>
        </w:rPr>
        <w:t xml:space="preserve"> </w:t>
      </w:r>
      <w:r w:rsidR="005C502D">
        <w:rPr>
          <w:rFonts w:asciiTheme="minorHAnsi" w:eastAsia="Calibri" w:hAnsiTheme="minorHAnsi" w:cs="Calibri"/>
          <w:color w:val="000000"/>
        </w:rPr>
        <w:t>reconciliation SOD.</w:t>
      </w:r>
    </w:p>
    <w:p w14:paraId="624E9B60" w14:textId="7098A3F6" w:rsidR="00C701CB" w:rsidRDefault="000C6948" w:rsidP="00C701CB">
      <w:pPr>
        <w:pStyle w:val="ListParagraph"/>
        <w:numPr>
          <w:ilvl w:val="0"/>
          <w:numId w:val="25"/>
        </w:numPr>
        <w:tabs>
          <w:tab w:val="left" w:pos="1980"/>
        </w:tabs>
        <w:autoSpaceDE w:val="0"/>
        <w:autoSpaceDN w:val="0"/>
        <w:adjustRightInd w:val="0"/>
        <w:spacing w:after="0"/>
        <w:ind w:left="1980" w:right="468" w:hanging="450"/>
        <w:rPr>
          <w:rFonts w:asciiTheme="minorHAnsi" w:eastAsia="Calibri" w:hAnsiTheme="minorHAnsi" w:cs="Calibri"/>
          <w:color w:val="000000"/>
        </w:rPr>
      </w:pPr>
      <w:r w:rsidRPr="00C701CB">
        <w:rPr>
          <w:rFonts w:asciiTheme="minorHAnsi" w:eastAsia="Calibri" w:hAnsiTheme="minorHAnsi" w:cs="Calibri"/>
          <w:color w:val="000000"/>
        </w:rPr>
        <w:t xml:space="preserve">Ensure that all payment card data collected by the relevant department in the course of performing University business, regardless of whether the data is stored physically or electronically, is secured according to the standard listed in the </w:t>
      </w:r>
      <w:r w:rsidR="00846FD1">
        <w:rPr>
          <w:rFonts w:asciiTheme="minorHAnsi" w:eastAsia="Calibri" w:hAnsiTheme="minorHAnsi" w:cs="Calibri"/>
          <w:color w:val="000000"/>
        </w:rPr>
        <w:t>Sacramento State</w:t>
      </w:r>
      <w:r w:rsidRPr="00C701CB">
        <w:rPr>
          <w:rFonts w:asciiTheme="minorHAnsi" w:eastAsia="Calibri" w:hAnsiTheme="minorHAnsi" w:cs="Calibri"/>
          <w:color w:val="000000"/>
        </w:rPr>
        <w:t xml:space="preserve"> PCI Data Security Standard Compliance. </w:t>
      </w:r>
    </w:p>
    <w:p w14:paraId="5C07ACE8" w14:textId="355268CB" w:rsidR="000C6948" w:rsidRPr="00C701CB" w:rsidRDefault="000C6948" w:rsidP="00C701CB">
      <w:pPr>
        <w:pStyle w:val="ListParagraph"/>
        <w:numPr>
          <w:ilvl w:val="0"/>
          <w:numId w:val="25"/>
        </w:numPr>
        <w:tabs>
          <w:tab w:val="left" w:pos="1980"/>
        </w:tabs>
        <w:autoSpaceDE w:val="0"/>
        <w:autoSpaceDN w:val="0"/>
        <w:adjustRightInd w:val="0"/>
        <w:spacing w:after="0"/>
        <w:ind w:left="1980" w:right="468" w:hanging="450"/>
        <w:rPr>
          <w:rFonts w:asciiTheme="minorHAnsi" w:eastAsia="Calibri" w:hAnsiTheme="minorHAnsi" w:cs="Calibri"/>
          <w:color w:val="000000"/>
        </w:rPr>
      </w:pPr>
      <w:r w:rsidRPr="00C701CB">
        <w:rPr>
          <w:rFonts w:asciiTheme="minorHAnsi" w:eastAsia="Calibri" w:hAnsiTheme="minorHAnsi" w:cs="Calibri"/>
          <w:color w:val="000000"/>
        </w:rPr>
        <w:t xml:space="preserve">In the event of a suspected or confirmed loss of cardholder data, immediately notify the Information Security Office and the Student Financial Services Office. Details of any suspected or confirmed breach should not be disclosed in any email correspondence. After normal business hours, </w:t>
      </w:r>
      <w:r w:rsidR="00C701CB">
        <w:rPr>
          <w:rFonts w:asciiTheme="minorHAnsi" w:eastAsia="Calibri" w:hAnsiTheme="minorHAnsi" w:cs="Calibri"/>
          <w:color w:val="000000"/>
        </w:rPr>
        <w:t>notify</w:t>
      </w:r>
      <w:r w:rsidRPr="00C701CB">
        <w:rPr>
          <w:rFonts w:asciiTheme="minorHAnsi" w:eastAsia="Calibri" w:hAnsiTheme="minorHAnsi" w:cs="Calibri"/>
          <w:color w:val="000000"/>
        </w:rPr>
        <w:t xml:space="preserve"> University Police at </w:t>
      </w:r>
      <w:r w:rsidRPr="00C701CB">
        <w:rPr>
          <w:rFonts w:asciiTheme="minorHAnsi" w:eastAsia="Arial" w:hAnsiTheme="minorHAnsi" w:cs="Arial"/>
          <w:color w:val="333333"/>
        </w:rPr>
        <w:t>(916) 278-6851.</w:t>
      </w:r>
      <w:r w:rsidRPr="00C701CB">
        <w:rPr>
          <w:rFonts w:asciiTheme="minorHAnsi" w:eastAsia="Calibri" w:hAnsiTheme="minorHAnsi" w:cs="Calibri"/>
          <w:color w:val="000000"/>
        </w:rPr>
        <w:t xml:space="preserve"> </w:t>
      </w:r>
    </w:p>
    <w:p w14:paraId="2D811EB1" w14:textId="77777777" w:rsidR="000C6948" w:rsidRPr="000C6948" w:rsidRDefault="000C6948" w:rsidP="000C6948">
      <w:pPr>
        <w:autoSpaceDE w:val="0"/>
        <w:autoSpaceDN w:val="0"/>
        <w:adjustRightInd w:val="0"/>
        <w:spacing w:after="0"/>
        <w:ind w:left="1080" w:right="468" w:hanging="450"/>
        <w:rPr>
          <w:rFonts w:asciiTheme="minorHAnsi" w:eastAsia="Calibri" w:hAnsiTheme="minorHAnsi" w:cs="Calibri"/>
          <w:color w:val="000000"/>
        </w:rPr>
      </w:pPr>
    </w:p>
    <w:p w14:paraId="4D83410B" w14:textId="358B008C" w:rsidR="000C6948" w:rsidRPr="000C6948" w:rsidRDefault="000C6948" w:rsidP="00C701CB">
      <w:pPr>
        <w:autoSpaceDE w:val="0"/>
        <w:autoSpaceDN w:val="0"/>
        <w:adjustRightInd w:val="0"/>
        <w:spacing w:after="0"/>
        <w:ind w:left="1440" w:right="468"/>
        <w:rPr>
          <w:rFonts w:asciiTheme="minorHAnsi" w:eastAsia="Calibri" w:hAnsiTheme="minorHAnsi" w:cs="Calibri"/>
          <w:color w:val="000000" w:themeColor="text1"/>
        </w:rPr>
      </w:pPr>
      <w:r w:rsidRPr="000C6948">
        <w:rPr>
          <w:rFonts w:asciiTheme="minorHAnsi" w:eastAsia="Calibri" w:hAnsiTheme="minorHAnsi" w:cs="Calibri"/>
          <w:color w:val="000000"/>
        </w:rPr>
        <w:t>If the Business Unit Responsible Administrator is no longer able or available to ensure compliance with the procedures and requirements for accepting credit cards, a new Credit Card Acceptance Business Inventory Form must be submitted immediately. Failure to do so will risk a department’s approval to accept credit card payments</w:t>
      </w:r>
      <w:r w:rsidR="00C701CB">
        <w:rPr>
          <w:rFonts w:asciiTheme="minorHAnsi" w:eastAsia="Calibri" w:hAnsiTheme="minorHAnsi" w:cs="Calibri"/>
          <w:color w:val="000000"/>
        </w:rPr>
        <w:t>,</w:t>
      </w:r>
      <w:r w:rsidRPr="000C6948">
        <w:rPr>
          <w:rFonts w:asciiTheme="minorHAnsi" w:eastAsia="Calibri" w:hAnsiTheme="minorHAnsi" w:cs="Calibri"/>
          <w:color w:val="000000"/>
        </w:rPr>
        <w:t xml:space="preserve"> and may result in the removal of authorization.</w:t>
      </w:r>
    </w:p>
    <w:p w14:paraId="3F632D8B" w14:textId="77777777" w:rsidR="000C6948" w:rsidRPr="000C6948" w:rsidRDefault="000C6948" w:rsidP="000C6948">
      <w:pPr>
        <w:autoSpaceDE w:val="0"/>
        <w:autoSpaceDN w:val="0"/>
        <w:adjustRightInd w:val="0"/>
        <w:spacing w:after="0"/>
        <w:ind w:left="540" w:right="468"/>
        <w:rPr>
          <w:rFonts w:asciiTheme="minorHAnsi" w:eastAsia="Calibri" w:hAnsiTheme="minorHAnsi" w:cs="Calibri"/>
          <w:color w:val="000000"/>
        </w:rPr>
      </w:pPr>
    </w:p>
    <w:p w14:paraId="55D31742" w14:textId="3E8F2E9C" w:rsidR="000C6948" w:rsidRPr="003F7E1F" w:rsidRDefault="6F2A5DA0" w:rsidP="4417650E">
      <w:pPr>
        <w:ind w:left="720"/>
        <w:rPr>
          <w:rFonts w:eastAsia="Calibri"/>
          <w:b/>
          <w:bCs/>
        </w:rPr>
      </w:pPr>
      <w:r w:rsidRPr="4417650E">
        <w:rPr>
          <w:rFonts w:eastAsia="Calibri"/>
          <w:b/>
          <w:bCs/>
        </w:rPr>
        <w:t>6</w:t>
      </w:r>
      <w:r w:rsidR="003F7E1F" w:rsidRPr="4417650E">
        <w:rPr>
          <w:rFonts w:eastAsia="Calibri"/>
          <w:b/>
          <w:bCs/>
        </w:rPr>
        <w:t>.4</w:t>
      </w:r>
      <w:r w:rsidR="1A87F5AB" w:rsidRPr="4417650E">
        <w:rPr>
          <w:rFonts w:eastAsia="Calibri"/>
          <w:b/>
          <w:bCs/>
        </w:rPr>
        <w:t xml:space="preserve"> </w:t>
      </w:r>
      <w:r w:rsidR="003F7E1F" w:rsidRPr="003F7E1F">
        <w:rPr>
          <w:rFonts w:eastAsia="Calibri"/>
          <w:b/>
        </w:rPr>
        <w:tab/>
      </w:r>
      <w:r w:rsidR="000C6948" w:rsidRPr="4417650E">
        <w:rPr>
          <w:rFonts w:eastAsia="Calibri"/>
          <w:b/>
          <w:bCs/>
        </w:rPr>
        <w:t>Bursars Office</w:t>
      </w:r>
    </w:p>
    <w:p w14:paraId="4A111D9A" w14:textId="3AAF6C3B" w:rsidR="003F7E1F" w:rsidRDefault="000C6948" w:rsidP="003F7E1F">
      <w:pPr>
        <w:autoSpaceDE w:val="0"/>
        <w:autoSpaceDN w:val="0"/>
        <w:adjustRightInd w:val="0"/>
        <w:spacing w:after="120"/>
        <w:ind w:left="1440" w:right="475"/>
        <w:rPr>
          <w:rFonts w:asciiTheme="minorHAnsi" w:eastAsia="Calibri" w:hAnsiTheme="minorHAnsi" w:cs="Calibri"/>
          <w:color w:val="000000"/>
        </w:rPr>
      </w:pPr>
      <w:r w:rsidRPr="003F7E1F">
        <w:rPr>
          <w:rFonts w:asciiTheme="minorHAnsi" w:eastAsia="Calibri" w:hAnsiTheme="minorHAnsi" w:cs="Calibri"/>
          <w:color w:val="000000"/>
        </w:rPr>
        <w:t xml:space="preserve">The University Chief Financial Officer and his/her designee, </w:t>
      </w:r>
      <w:r w:rsidR="003F7E1F">
        <w:rPr>
          <w:rFonts w:asciiTheme="minorHAnsi" w:eastAsia="Calibri" w:hAnsiTheme="minorHAnsi" w:cs="Calibri"/>
          <w:color w:val="000000"/>
        </w:rPr>
        <w:t xml:space="preserve">and </w:t>
      </w:r>
      <w:r w:rsidRPr="003F7E1F">
        <w:rPr>
          <w:rFonts w:asciiTheme="minorHAnsi" w:eastAsia="Calibri" w:hAnsiTheme="minorHAnsi" w:cs="Calibri"/>
          <w:color w:val="000000"/>
        </w:rPr>
        <w:t>the AVP for Financial Services, are responsible for the business and accounting related compliance with ICSUAM 6340.00 and administration of these procedures. The Bursars Office will approve all p</w:t>
      </w:r>
      <w:r w:rsidR="003F7E1F">
        <w:rPr>
          <w:rFonts w:asciiTheme="minorHAnsi" w:eastAsia="Calibri" w:hAnsiTheme="minorHAnsi" w:cs="Calibri"/>
          <w:color w:val="000000"/>
        </w:rPr>
        <w:t>hysical locations, websites, third-</w:t>
      </w:r>
      <w:r w:rsidRPr="003F7E1F">
        <w:rPr>
          <w:rFonts w:asciiTheme="minorHAnsi" w:eastAsia="Calibri" w:hAnsiTheme="minorHAnsi" w:cs="Calibri"/>
          <w:color w:val="000000"/>
        </w:rPr>
        <w:t xml:space="preserve">party processors, or any channel accepting credit card payments. Additionally, the Bursars Office will: </w:t>
      </w:r>
    </w:p>
    <w:p w14:paraId="680C547F" w14:textId="77777777" w:rsidR="003F7E1F" w:rsidRPr="003F7E1F" w:rsidRDefault="000C6948" w:rsidP="003F7E1F">
      <w:pPr>
        <w:pStyle w:val="ListParagraph"/>
        <w:numPr>
          <w:ilvl w:val="0"/>
          <w:numId w:val="27"/>
        </w:numPr>
        <w:autoSpaceDE w:val="0"/>
        <w:autoSpaceDN w:val="0"/>
        <w:adjustRightInd w:val="0"/>
        <w:spacing w:after="0"/>
        <w:ind w:right="468"/>
        <w:rPr>
          <w:rFonts w:asciiTheme="minorHAnsi" w:eastAsia="Calibri" w:hAnsiTheme="minorHAnsi" w:cs="Calibri"/>
          <w:color w:val="000000"/>
        </w:rPr>
      </w:pPr>
      <w:r w:rsidRPr="003F7E1F">
        <w:rPr>
          <w:rFonts w:eastAsia="Calibri"/>
        </w:rPr>
        <w:t>Approve requests from campus departments befor</w:t>
      </w:r>
      <w:r w:rsidR="003F7E1F" w:rsidRPr="003F7E1F">
        <w:rPr>
          <w:rFonts w:eastAsia="Calibri"/>
        </w:rPr>
        <w:t>e credit cards can be accepte</w:t>
      </w:r>
      <w:r w:rsidR="003F7E1F">
        <w:rPr>
          <w:rFonts w:eastAsia="Calibri"/>
        </w:rPr>
        <w:t xml:space="preserve">d. </w:t>
      </w:r>
    </w:p>
    <w:p w14:paraId="19BC199F" w14:textId="77777777" w:rsidR="003F7E1F" w:rsidRPr="003F7E1F" w:rsidRDefault="000C6948" w:rsidP="003F7E1F">
      <w:pPr>
        <w:pStyle w:val="ListParagraph"/>
        <w:numPr>
          <w:ilvl w:val="0"/>
          <w:numId w:val="27"/>
        </w:numPr>
        <w:autoSpaceDE w:val="0"/>
        <w:autoSpaceDN w:val="0"/>
        <w:adjustRightInd w:val="0"/>
        <w:spacing w:after="0"/>
        <w:ind w:right="468"/>
        <w:rPr>
          <w:rFonts w:asciiTheme="minorHAnsi" w:eastAsia="Calibri" w:hAnsiTheme="minorHAnsi" w:cs="Calibri"/>
          <w:color w:val="000000"/>
        </w:rPr>
      </w:pPr>
      <w:r w:rsidRPr="003F7E1F">
        <w:rPr>
          <w:rFonts w:eastAsia="Calibri"/>
        </w:rPr>
        <w:t xml:space="preserve">Maintain process for stateside departments accepting credit cards. </w:t>
      </w:r>
    </w:p>
    <w:p w14:paraId="219020A7" w14:textId="77777777" w:rsidR="003F7E1F" w:rsidRPr="003F7E1F" w:rsidRDefault="000C6948" w:rsidP="003F7E1F">
      <w:pPr>
        <w:pStyle w:val="ListParagraph"/>
        <w:numPr>
          <w:ilvl w:val="0"/>
          <w:numId w:val="27"/>
        </w:numPr>
        <w:autoSpaceDE w:val="0"/>
        <w:autoSpaceDN w:val="0"/>
        <w:adjustRightInd w:val="0"/>
        <w:spacing w:after="0"/>
        <w:ind w:right="468"/>
        <w:rPr>
          <w:rFonts w:asciiTheme="minorHAnsi" w:eastAsia="Calibri" w:hAnsiTheme="minorHAnsi" w:cs="Calibri"/>
          <w:color w:val="000000"/>
        </w:rPr>
      </w:pPr>
      <w:r w:rsidRPr="003F7E1F">
        <w:rPr>
          <w:rFonts w:eastAsia="Calibri"/>
        </w:rPr>
        <w:t>Provide appropriate cash handling training for stateside departments.</w:t>
      </w:r>
    </w:p>
    <w:p w14:paraId="1296BB0A" w14:textId="77777777" w:rsidR="003F7E1F" w:rsidRPr="003F7E1F" w:rsidRDefault="000C6948" w:rsidP="003F7E1F">
      <w:pPr>
        <w:pStyle w:val="ListParagraph"/>
        <w:numPr>
          <w:ilvl w:val="0"/>
          <w:numId w:val="27"/>
        </w:numPr>
        <w:autoSpaceDE w:val="0"/>
        <w:autoSpaceDN w:val="0"/>
        <w:adjustRightInd w:val="0"/>
        <w:spacing w:after="0"/>
        <w:ind w:right="468"/>
        <w:rPr>
          <w:rFonts w:asciiTheme="minorHAnsi" w:eastAsia="Calibri" w:hAnsiTheme="minorHAnsi" w:cs="Calibri"/>
          <w:color w:val="000000"/>
        </w:rPr>
      </w:pPr>
      <w:r w:rsidRPr="003F7E1F">
        <w:rPr>
          <w:rFonts w:eastAsia="Calibri"/>
        </w:rPr>
        <w:t xml:space="preserve">Reconcile stateside merchant credit card activity to the Common Financial System at least monthly. </w:t>
      </w:r>
    </w:p>
    <w:p w14:paraId="45A3F784" w14:textId="77777777" w:rsidR="003F7E1F" w:rsidRPr="003F7E1F" w:rsidRDefault="000C6948" w:rsidP="003F7E1F">
      <w:pPr>
        <w:pStyle w:val="ListParagraph"/>
        <w:numPr>
          <w:ilvl w:val="0"/>
          <w:numId w:val="27"/>
        </w:numPr>
        <w:autoSpaceDE w:val="0"/>
        <w:autoSpaceDN w:val="0"/>
        <w:adjustRightInd w:val="0"/>
        <w:spacing w:after="0"/>
        <w:ind w:right="468"/>
        <w:rPr>
          <w:rFonts w:asciiTheme="minorHAnsi" w:eastAsia="Calibri" w:hAnsiTheme="minorHAnsi" w:cs="Calibri"/>
          <w:color w:val="000000"/>
        </w:rPr>
      </w:pPr>
      <w:r w:rsidRPr="003F7E1F">
        <w:rPr>
          <w:rFonts w:eastAsia="Calibri"/>
        </w:rPr>
        <w:t xml:space="preserve">Ensure that stateside credit card processing fees are properly charged back to the appropriate Department in accordance with relevant contracts. </w:t>
      </w:r>
    </w:p>
    <w:p w14:paraId="5F28BA46" w14:textId="77777777" w:rsidR="003F7E1F" w:rsidRPr="003F7E1F" w:rsidRDefault="000C6948" w:rsidP="003F7E1F">
      <w:pPr>
        <w:pStyle w:val="ListParagraph"/>
        <w:numPr>
          <w:ilvl w:val="0"/>
          <w:numId w:val="27"/>
        </w:numPr>
        <w:autoSpaceDE w:val="0"/>
        <w:autoSpaceDN w:val="0"/>
        <w:adjustRightInd w:val="0"/>
        <w:spacing w:after="0"/>
        <w:ind w:right="468"/>
        <w:rPr>
          <w:rFonts w:asciiTheme="minorHAnsi" w:eastAsia="Calibri" w:hAnsiTheme="minorHAnsi" w:cs="Calibri"/>
          <w:color w:val="000000"/>
        </w:rPr>
      </w:pPr>
      <w:r w:rsidRPr="003F7E1F">
        <w:rPr>
          <w:rFonts w:eastAsia="Calibri"/>
        </w:rPr>
        <w:t>Process all stateside credit card refunds. When a good or service is purchased using a payment card and a refund is necessary, the refund must be credited back to the accou</w:t>
      </w:r>
      <w:r w:rsidR="003F7E1F">
        <w:rPr>
          <w:rFonts w:eastAsia="Calibri"/>
        </w:rPr>
        <w:t>nt that was originally charged.</w:t>
      </w:r>
    </w:p>
    <w:p w14:paraId="26EEB919" w14:textId="77777777" w:rsidR="003F7E1F" w:rsidRPr="003F7E1F" w:rsidRDefault="000C6948" w:rsidP="003F7E1F">
      <w:pPr>
        <w:pStyle w:val="ListParagraph"/>
        <w:numPr>
          <w:ilvl w:val="0"/>
          <w:numId w:val="27"/>
        </w:numPr>
        <w:autoSpaceDE w:val="0"/>
        <w:autoSpaceDN w:val="0"/>
        <w:adjustRightInd w:val="0"/>
        <w:spacing w:after="0"/>
        <w:ind w:right="468"/>
        <w:rPr>
          <w:rFonts w:asciiTheme="minorHAnsi" w:eastAsia="Calibri" w:hAnsiTheme="minorHAnsi" w:cs="Calibri"/>
          <w:color w:val="000000"/>
        </w:rPr>
      </w:pPr>
      <w:r w:rsidRPr="003F7E1F">
        <w:rPr>
          <w:rFonts w:eastAsia="Calibri"/>
        </w:rPr>
        <w:t xml:space="preserve">Generally, refunds back to the card will be processed for up to six months after the original transaction date. Refunds in excess of the original sale amount or cash refunds are prohibited. </w:t>
      </w:r>
    </w:p>
    <w:p w14:paraId="5FD8F830" w14:textId="5E3A62C6" w:rsidR="000C6948" w:rsidRPr="003F7E1F" w:rsidRDefault="000C6948" w:rsidP="003F7E1F">
      <w:pPr>
        <w:pStyle w:val="ListParagraph"/>
        <w:numPr>
          <w:ilvl w:val="0"/>
          <w:numId w:val="27"/>
        </w:numPr>
        <w:autoSpaceDE w:val="0"/>
        <w:autoSpaceDN w:val="0"/>
        <w:adjustRightInd w:val="0"/>
        <w:spacing w:after="0"/>
        <w:ind w:right="468"/>
        <w:rPr>
          <w:rFonts w:asciiTheme="minorHAnsi" w:eastAsia="Calibri" w:hAnsiTheme="minorHAnsi" w:cs="Calibri"/>
          <w:color w:val="000000"/>
        </w:rPr>
      </w:pPr>
      <w:r w:rsidRPr="003F7E1F">
        <w:rPr>
          <w:rFonts w:eastAsia="Calibri"/>
        </w:rPr>
        <w:t xml:space="preserve">Process chargebacks for stateside departments and the department will provide appropriate supporting documentation. </w:t>
      </w:r>
      <w:r w:rsidR="008E2ADC">
        <w:rPr>
          <w:rFonts w:eastAsia="Calibri"/>
        </w:rPr>
        <w:br/>
      </w:r>
    </w:p>
    <w:p w14:paraId="08A75B80" w14:textId="6E33C440" w:rsidR="000C6948" w:rsidRDefault="7A02C80D" w:rsidP="4417650E">
      <w:pPr>
        <w:ind w:left="1440" w:hanging="720"/>
        <w:rPr>
          <w:rFonts w:asciiTheme="minorHAnsi" w:eastAsia="Calibri" w:hAnsiTheme="minorHAnsi"/>
        </w:rPr>
      </w:pPr>
      <w:r w:rsidRPr="4417650E">
        <w:rPr>
          <w:rFonts w:eastAsia="Calibri"/>
          <w:b/>
          <w:bCs/>
        </w:rPr>
        <w:t>6.5 I</w:t>
      </w:r>
      <w:r w:rsidR="000942D0" w:rsidRPr="4417650E">
        <w:rPr>
          <w:rFonts w:eastAsia="Calibri"/>
          <w:b/>
          <w:bCs/>
        </w:rPr>
        <w:t>nformation Security Office</w:t>
      </w:r>
      <w:r w:rsidR="008E2ADC">
        <w:rPr>
          <w:rFonts w:eastAsia="Calibri"/>
          <w:b/>
        </w:rPr>
        <w:br/>
      </w:r>
      <w:r w:rsidR="000C6948" w:rsidRPr="4417650E">
        <w:rPr>
          <w:rFonts w:asciiTheme="minorHAnsi" w:eastAsia="Calibri" w:hAnsiTheme="minorHAnsi"/>
        </w:rPr>
        <w:t>The University will be responsible for maintaining an Information Security Policy and guidelines as they apply to the acceptance of credit card payments; including an annual review of all University departments and entities accepting credit card payments to ensure compliance.</w:t>
      </w:r>
    </w:p>
    <w:p w14:paraId="74CE29EF" w14:textId="254DA645" w:rsidR="000942D0" w:rsidRPr="000942D0" w:rsidRDefault="000942D0" w:rsidP="000942D0">
      <w:pPr>
        <w:autoSpaceDE w:val="0"/>
        <w:autoSpaceDN w:val="0"/>
        <w:adjustRightInd w:val="0"/>
        <w:spacing w:after="0"/>
        <w:ind w:left="720" w:right="468" w:firstLine="720"/>
        <w:rPr>
          <w:rFonts w:asciiTheme="minorHAnsi" w:eastAsia="Calibri" w:hAnsiTheme="minorHAnsi" w:cs="Calibri"/>
          <w:color w:val="000000"/>
        </w:rPr>
      </w:pPr>
      <w:r w:rsidRPr="000942D0">
        <w:rPr>
          <w:rFonts w:eastAsia="Calibri"/>
        </w:rPr>
        <w:t>The Information Security Office will</w:t>
      </w:r>
      <w:r>
        <w:rPr>
          <w:rFonts w:eastAsia="Calibri"/>
        </w:rPr>
        <w:t>:</w:t>
      </w:r>
      <w:r w:rsidRPr="000942D0">
        <w:rPr>
          <w:rFonts w:eastAsia="Calibri"/>
        </w:rPr>
        <w:t xml:space="preserve"> </w:t>
      </w:r>
    </w:p>
    <w:p w14:paraId="24E7F619" w14:textId="5F31FA32" w:rsidR="000942D0" w:rsidRPr="000942D0" w:rsidRDefault="000942D0" w:rsidP="000942D0">
      <w:pPr>
        <w:pStyle w:val="ListParagraph"/>
        <w:numPr>
          <w:ilvl w:val="0"/>
          <w:numId w:val="27"/>
        </w:numPr>
        <w:autoSpaceDE w:val="0"/>
        <w:autoSpaceDN w:val="0"/>
        <w:adjustRightInd w:val="0"/>
        <w:spacing w:after="0"/>
        <w:ind w:right="468"/>
        <w:rPr>
          <w:rFonts w:asciiTheme="minorHAnsi" w:eastAsia="Calibri" w:hAnsiTheme="minorHAnsi" w:cs="Calibri"/>
          <w:color w:val="000000"/>
        </w:rPr>
      </w:pPr>
      <w:r>
        <w:rPr>
          <w:rFonts w:eastAsia="Calibri"/>
        </w:rPr>
        <w:t>Evaluate technical and security components of credit card acceptance requests.</w:t>
      </w:r>
    </w:p>
    <w:p w14:paraId="753E6893" w14:textId="03B7D1F6" w:rsidR="000942D0" w:rsidRDefault="000942D0" w:rsidP="000942D0">
      <w:pPr>
        <w:pStyle w:val="ListParagraph"/>
        <w:numPr>
          <w:ilvl w:val="0"/>
          <w:numId w:val="27"/>
        </w:numPr>
        <w:autoSpaceDE w:val="0"/>
        <w:autoSpaceDN w:val="0"/>
        <w:adjustRightInd w:val="0"/>
        <w:spacing w:after="0"/>
        <w:ind w:right="468"/>
        <w:rPr>
          <w:rFonts w:asciiTheme="minorHAnsi" w:eastAsia="Calibri" w:hAnsiTheme="minorHAnsi" w:cs="Calibri"/>
          <w:color w:val="000000"/>
        </w:rPr>
      </w:pPr>
      <w:r>
        <w:rPr>
          <w:rFonts w:asciiTheme="minorHAnsi" w:eastAsia="Calibri" w:hAnsiTheme="minorHAnsi" w:cs="Calibri"/>
          <w:color w:val="000000"/>
        </w:rPr>
        <w:t>Maintain the PCI portal.</w:t>
      </w:r>
    </w:p>
    <w:p w14:paraId="130FD1FA" w14:textId="110E862F" w:rsidR="000942D0" w:rsidRDefault="000942D0" w:rsidP="000942D0">
      <w:pPr>
        <w:pStyle w:val="ListParagraph"/>
        <w:numPr>
          <w:ilvl w:val="0"/>
          <w:numId w:val="27"/>
        </w:numPr>
        <w:autoSpaceDE w:val="0"/>
        <w:autoSpaceDN w:val="0"/>
        <w:adjustRightInd w:val="0"/>
        <w:spacing w:after="0"/>
        <w:ind w:right="468"/>
        <w:rPr>
          <w:rFonts w:asciiTheme="minorHAnsi" w:eastAsia="Calibri" w:hAnsiTheme="minorHAnsi" w:cs="Calibri"/>
          <w:color w:val="000000"/>
        </w:rPr>
      </w:pPr>
      <w:r>
        <w:rPr>
          <w:rFonts w:asciiTheme="minorHAnsi" w:eastAsia="Calibri" w:hAnsiTheme="minorHAnsi" w:cs="Calibri"/>
          <w:color w:val="000000"/>
        </w:rPr>
        <w:t>Provide guidance and coordination during the PCI inventory.</w:t>
      </w:r>
    </w:p>
    <w:p w14:paraId="0CF00305" w14:textId="2B825728" w:rsidR="000942D0" w:rsidRDefault="000942D0" w:rsidP="000942D0">
      <w:pPr>
        <w:pStyle w:val="ListParagraph"/>
        <w:numPr>
          <w:ilvl w:val="0"/>
          <w:numId w:val="27"/>
        </w:numPr>
        <w:autoSpaceDE w:val="0"/>
        <w:autoSpaceDN w:val="0"/>
        <w:adjustRightInd w:val="0"/>
        <w:spacing w:after="0"/>
        <w:ind w:right="468"/>
        <w:rPr>
          <w:rFonts w:asciiTheme="minorHAnsi" w:eastAsia="Calibri" w:hAnsiTheme="minorHAnsi" w:cs="Calibri"/>
          <w:color w:val="000000"/>
        </w:rPr>
      </w:pPr>
      <w:r>
        <w:rPr>
          <w:rFonts w:asciiTheme="minorHAnsi" w:eastAsia="Calibri" w:hAnsiTheme="minorHAnsi" w:cs="Calibri"/>
          <w:color w:val="000000"/>
        </w:rPr>
        <w:t>Report the compliance status for each division.</w:t>
      </w:r>
    </w:p>
    <w:p w14:paraId="42565FD0" w14:textId="02167BBC" w:rsidR="000942D0" w:rsidRPr="003F7E1F" w:rsidRDefault="000942D0" w:rsidP="000942D0">
      <w:pPr>
        <w:pStyle w:val="ListParagraph"/>
        <w:numPr>
          <w:ilvl w:val="0"/>
          <w:numId w:val="27"/>
        </w:numPr>
        <w:autoSpaceDE w:val="0"/>
        <w:autoSpaceDN w:val="0"/>
        <w:adjustRightInd w:val="0"/>
        <w:spacing w:after="0"/>
        <w:ind w:right="468"/>
        <w:rPr>
          <w:rFonts w:asciiTheme="minorHAnsi" w:eastAsia="Calibri" w:hAnsiTheme="minorHAnsi" w:cs="Calibri"/>
          <w:color w:val="000000"/>
        </w:rPr>
      </w:pPr>
      <w:r>
        <w:rPr>
          <w:rFonts w:asciiTheme="minorHAnsi" w:eastAsia="Calibri" w:hAnsiTheme="minorHAnsi" w:cs="Calibri"/>
          <w:color w:val="000000"/>
        </w:rPr>
        <w:t>Coordinate training enrollment activities with the business units.</w:t>
      </w:r>
    </w:p>
    <w:p w14:paraId="63B3ACFF" w14:textId="77777777" w:rsidR="00010A05" w:rsidRPr="00010A05" w:rsidRDefault="00010A05" w:rsidP="00010A05">
      <w:pPr>
        <w:spacing w:after="0"/>
        <w:rPr>
          <w:rFonts w:asciiTheme="minorHAnsi" w:eastAsia="Calibri" w:hAnsiTheme="minorHAnsi" w:cs="Arial"/>
        </w:rPr>
      </w:pPr>
    </w:p>
    <w:p w14:paraId="29FFA460" w14:textId="41DEA171" w:rsidR="008616A1" w:rsidRPr="00A66036" w:rsidRDefault="272755BA" w:rsidP="4417650E">
      <w:pPr>
        <w:shd w:val="clear" w:color="auto" w:fill="D9D9D9" w:themeFill="background1" w:themeFillShade="D9"/>
        <w:rPr>
          <w:b/>
          <w:bCs/>
          <w:sz w:val="24"/>
          <w:szCs w:val="24"/>
        </w:rPr>
      </w:pPr>
      <w:r w:rsidRPr="4417650E">
        <w:rPr>
          <w:b/>
          <w:bCs/>
          <w:sz w:val="24"/>
          <w:szCs w:val="24"/>
        </w:rPr>
        <w:t>7</w:t>
      </w:r>
      <w:r w:rsidR="00492D88" w:rsidRPr="4417650E">
        <w:rPr>
          <w:b/>
          <w:bCs/>
          <w:sz w:val="24"/>
          <w:szCs w:val="24"/>
        </w:rPr>
        <w:t>.0</w:t>
      </w:r>
      <w:r w:rsidR="71DED97B" w:rsidRPr="4417650E">
        <w:rPr>
          <w:b/>
          <w:bCs/>
          <w:sz w:val="24"/>
          <w:szCs w:val="24"/>
        </w:rPr>
        <w:t xml:space="preserve"> </w:t>
      </w:r>
      <w:r w:rsidR="00492D88">
        <w:rPr>
          <w:b/>
          <w:sz w:val="24"/>
        </w:rPr>
        <w:tab/>
      </w:r>
      <w:r w:rsidR="003F7E1F" w:rsidRPr="4417650E">
        <w:rPr>
          <w:b/>
          <w:bCs/>
          <w:sz w:val="24"/>
          <w:szCs w:val="24"/>
        </w:rPr>
        <w:t>Information &amp; Restrictions</w:t>
      </w:r>
    </w:p>
    <w:p w14:paraId="73C4D71D" w14:textId="5B6DC3E1" w:rsidR="00A4018E" w:rsidRPr="00A4018E" w:rsidRDefault="00A4018E" w:rsidP="00A4018E">
      <w:pPr>
        <w:ind w:left="720"/>
        <w:rPr>
          <w:rFonts w:asciiTheme="minorHAnsi" w:eastAsia="Calibri" w:hAnsiTheme="minorHAnsi"/>
          <w:b/>
        </w:rPr>
      </w:pPr>
      <w:r w:rsidRPr="00A4018E">
        <w:rPr>
          <w:rFonts w:asciiTheme="minorHAnsi" w:eastAsia="Calibri" w:hAnsiTheme="minorHAnsi"/>
          <w:b/>
        </w:rPr>
        <w:t xml:space="preserve">Prohibited Payment Card Activities </w:t>
      </w:r>
      <w:r>
        <w:rPr>
          <w:rFonts w:asciiTheme="minorHAnsi" w:eastAsia="Calibri" w:hAnsiTheme="minorHAnsi"/>
          <w:b/>
        </w:rPr>
        <w:br/>
      </w:r>
      <w:r>
        <w:rPr>
          <w:rFonts w:asciiTheme="minorHAnsi" w:eastAsia="Calibri" w:hAnsiTheme="minorHAnsi"/>
        </w:rPr>
        <w:t>CSU</w:t>
      </w:r>
      <w:r w:rsidRPr="00A4018E">
        <w:rPr>
          <w:rFonts w:asciiTheme="minorHAnsi" w:eastAsia="Calibri" w:hAnsiTheme="minorHAnsi"/>
        </w:rPr>
        <w:t xml:space="preserve"> prohibits certain credit card activities that include, but are not limited to: </w:t>
      </w:r>
    </w:p>
    <w:p w14:paraId="617D607B" w14:textId="2C913A18" w:rsidR="00A4018E" w:rsidRPr="00A4018E" w:rsidRDefault="00A4018E" w:rsidP="00A4018E">
      <w:pPr>
        <w:pStyle w:val="ListParagraph"/>
        <w:numPr>
          <w:ilvl w:val="0"/>
          <w:numId w:val="28"/>
        </w:numPr>
        <w:ind w:left="1080"/>
        <w:rPr>
          <w:rFonts w:asciiTheme="minorHAnsi" w:eastAsia="Calibri" w:hAnsiTheme="minorHAnsi"/>
        </w:rPr>
      </w:pPr>
      <w:r w:rsidRPr="00A4018E">
        <w:rPr>
          <w:rFonts w:asciiTheme="minorHAnsi" w:eastAsia="Calibri" w:hAnsiTheme="minorHAnsi"/>
        </w:rPr>
        <w:t>Accepting payment cards for cash advances</w:t>
      </w:r>
      <w:r>
        <w:rPr>
          <w:rFonts w:asciiTheme="minorHAnsi" w:eastAsia="Calibri" w:hAnsiTheme="minorHAnsi"/>
        </w:rPr>
        <w:t>.</w:t>
      </w:r>
      <w:r w:rsidRPr="00A4018E">
        <w:rPr>
          <w:rFonts w:asciiTheme="minorHAnsi" w:eastAsia="Calibri" w:hAnsiTheme="minorHAnsi"/>
        </w:rPr>
        <w:t xml:space="preserve"> </w:t>
      </w:r>
    </w:p>
    <w:p w14:paraId="21EB2CB9" w14:textId="587F260F" w:rsidR="00A4018E" w:rsidRPr="00A4018E" w:rsidRDefault="00A4018E" w:rsidP="00A4018E">
      <w:pPr>
        <w:pStyle w:val="ListParagraph"/>
        <w:numPr>
          <w:ilvl w:val="0"/>
          <w:numId w:val="28"/>
        </w:numPr>
        <w:ind w:left="1080"/>
        <w:rPr>
          <w:rFonts w:asciiTheme="minorHAnsi" w:eastAsia="Calibri" w:hAnsiTheme="minorHAnsi"/>
        </w:rPr>
      </w:pPr>
      <w:r w:rsidRPr="00A4018E">
        <w:rPr>
          <w:rFonts w:asciiTheme="minorHAnsi" w:eastAsia="Calibri" w:hAnsiTheme="minorHAnsi"/>
        </w:rPr>
        <w:t>Discounting a good or service based on the method of payment</w:t>
      </w:r>
      <w:r>
        <w:rPr>
          <w:rFonts w:asciiTheme="minorHAnsi" w:eastAsia="Calibri" w:hAnsiTheme="minorHAnsi"/>
        </w:rPr>
        <w:t>.</w:t>
      </w:r>
      <w:r w:rsidRPr="00A4018E">
        <w:rPr>
          <w:rFonts w:asciiTheme="minorHAnsi" w:eastAsia="Calibri" w:hAnsiTheme="minorHAnsi"/>
        </w:rPr>
        <w:t xml:space="preserve"> </w:t>
      </w:r>
    </w:p>
    <w:p w14:paraId="561F671C" w14:textId="61805B50" w:rsidR="00A4018E" w:rsidRPr="00A4018E" w:rsidRDefault="00A4018E" w:rsidP="00A4018E">
      <w:pPr>
        <w:pStyle w:val="ListParagraph"/>
        <w:numPr>
          <w:ilvl w:val="0"/>
          <w:numId w:val="28"/>
        </w:numPr>
        <w:ind w:left="1080"/>
        <w:rPr>
          <w:rFonts w:asciiTheme="minorHAnsi" w:eastAsia="Calibri" w:hAnsiTheme="minorHAnsi"/>
        </w:rPr>
      </w:pPr>
      <w:r w:rsidRPr="00A4018E">
        <w:rPr>
          <w:rFonts w:asciiTheme="minorHAnsi" w:eastAsia="Calibri" w:hAnsiTheme="minorHAnsi"/>
        </w:rPr>
        <w:t>Adding a surcharge or additional fee to payment card transactions without approval from Bursar’s Office for Stateside transactions, or appropriate administrator for Auxiliary Organization transactions</w:t>
      </w:r>
      <w:r>
        <w:rPr>
          <w:rFonts w:asciiTheme="minorHAnsi" w:eastAsia="Calibri" w:hAnsiTheme="minorHAnsi"/>
        </w:rPr>
        <w:t>.</w:t>
      </w:r>
    </w:p>
    <w:p w14:paraId="1E914193" w14:textId="0A08A2BC" w:rsidR="00A4018E" w:rsidRPr="00B45130" w:rsidRDefault="00A4018E" w:rsidP="00B45130">
      <w:pPr>
        <w:ind w:left="720"/>
        <w:rPr>
          <w:rFonts w:asciiTheme="minorHAnsi" w:eastAsia="Calibri" w:hAnsiTheme="minorHAnsi"/>
          <w:b/>
        </w:rPr>
      </w:pPr>
      <w:r w:rsidRPr="00A4018E">
        <w:rPr>
          <w:rFonts w:asciiTheme="minorHAnsi" w:eastAsia="Calibri" w:hAnsiTheme="minorHAnsi"/>
          <w:b/>
        </w:rPr>
        <w:t xml:space="preserve">Training </w:t>
      </w:r>
      <w:r w:rsidR="00B45130">
        <w:rPr>
          <w:rFonts w:asciiTheme="minorHAnsi" w:eastAsia="Calibri" w:hAnsiTheme="minorHAnsi"/>
          <w:b/>
        </w:rPr>
        <w:br/>
      </w:r>
      <w:r w:rsidRPr="00A4018E">
        <w:rPr>
          <w:rFonts w:asciiTheme="minorHAnsi" w:eastAsia="Calibri" w:hAnsiTheme="minorHAnsi"/>
        </w:rPr>
        <w:t xml:space="preserve">Employees who are expected to be given access to cardholder data </w:t>
      </w:r>
      <w:r w:rsidR="00B45130">
        <w:rPr>
          <w:rFonts w:asciiTheme="minorHAnsi" w:eastAsia="Calibri" w:hAnsiTheme="minorHAnsi"/>
        </w:rPr>
        <w:t>will i</w:t>
      </w:r>
      <w:r w:rsidRPr="00A4018E">
        <w:rPr>
          <w:rFonts w:asciiTheme="minorHAnsi" w:eastAsia="Calibri" w:hAnsiTheme="minorHAnsi"/>
        </w:rPr>
        <w:t>nitially be required to complete security awareness and PCI training</w:t>
      </w:r>
      <w:r w:rsidR="00B45130">
        <w:rPr>
          <w:rFonts w:asciiTheme="minorHAnsi" w:eastAsia="Calibri" w:hAnsiTheme="minorHAnsi"/>
        </w:rPr>
        <w:t xml:space="preserve">. </w:t>
      </w:r>
      <w:r w:rsidRPr="00A4018E">
        <w:rPr>
          <w:rFonts w:asciiTheme="minorHAnsi" w:eastAsia="Calibri" w:hAnsiTheme="minorHAnsi"/>
        </w:rPr>
        <w:t xml:space="preserve">Employees </w:t>
      </w:r>
      <w:r w:rsidR="00B45130">
        <w:rPr>
          <w:rFonts w:asciiTheme="minorHAnsi" w:eastAsia="Calibri" w:hAnsiTheme="minorHAnsi"/>
        </w:rPr>
        <w:t>will</w:t>
      </w:r>
      <w:r w:rsidRPr="00A4018E">
        <w:rPr>
          <w:rFonts w:asciiTheme="minorHAnsi" w:eastAsia="Calibri" w:hAnsiTheme="minorHAnsi"/>
        </w:rPr>
        <w:t xml:space="preserve"> be required to acknowledge at least annually that they have received training, understand cardholder security requirements, and agree to comply with these procedures. </w:t>
      </w:r>
    </w:p>
    <w:p w14:paraId="5D4583D2" w14:textId="1F491FA6" w:rsidR="00A4018E" w:rsidRDefault="00A4018E" w:rsidP="00DD36AE">
      <w:pPr>
        <w:ind w:left="720"/>
        <w:rPr>
          <w:rFonts w:asciiTheme="minorHAnsi" w:eastAsia="Calibri" w:hAnsiTheme="minorHAnsi"/>
        </w:rPr>
      </w:pPr>
      <w:r w:rsidRPr="00A4018E">
        <w:rPr>
          <w:rFonts w:asciiTheme="minorHAnsi" w:eastAsia="Calibri" w:hAnsiTheme="minorHAnsi"/>
          <w:b/>
        </w:rPr>
        <w:t xml:space="preserve">Background Checks </w:t>
      </w:r>
      <w:r w:rsidR="00B45130">
        <w:rPr>
          <w:rFonts w:asciiTheme="minorHAnsi" w:eastAsia="Calibri" w:hAnsiTheme="minorHAnsi"/>
          <w:b/>
        </w:rPr>
        <w:br/>
      </w:r>
      <w:r w:rsidRPr="00A4018E">
        <w:rPr>
          <w:rFonts w:asciiTheme="minorHAnsi" w:eastAsia="Calibri" w:hAnsiTheme="minorHAnsi"/>
        </w:rPr>
        <w:t>Departments are required to perform background checks on potential employees who have access to systems, networks, or cardholder data within the limits of CSU and CSU HR policy, union bargaining agreements</w:t>
      </w:r>
      <w:r w:rsidR="00B45130">
        <w:rPr>
          <w:rFonts w:asciiTheme="minorHAnsi" w:eastAsia="Calibri" w:hAnsiTheme="minorHAnsi"/>
        </w:rPr>
        <w:t>,</w:t>
      </w:r>
      <w:r w:rsidRPr="00A4018E">
        <w:rPr>
          <w:rFonts w:asciiTheme="minorHAnsi" w:eastAsia="Calibri" w:hAnsiTheme="minorHAnsi"/>
        </w:rPr>
        <w:t xml:space="preserve"> and local law. If employees have access to one card number at a time to facilitate a transaction, such as store cashiers, background checks are recommended but </w:t>
      </w:r>
      <w:r w:rsidR="00B45130">
        <w:rPr>
          <w:rFonts w:asciiTheme="minorHAnsi" w:eastAsia="Calibri" w:hAnsiTheme="minorHAnsi"/>
        </w:rPr>
        <w:t xml:space="preserve">are </w:t>
      </w:r>
      <w:r w:rsidRPr="00A4018E">
        <w:rPr>
          <w:rFonts w:asciiTheme="minorHAnsi" w:eastAsia="Calibri" w:hAnsiTheme="minorHAnsi"/>
        </w:rPr>
        <w:t xml:space="preserve">not required. </w:t>
      </w:r>
    </w:p>
    <w:p w14:paraId="6CBBEECC" w14:textId="77777777" w:rsidR="00501BC4" w:rsidRDefault="00501BC4" w:rsidP="00B45130">
      <w:pPr>
        <w:ind w:left="720"/>
        <w:rPr>
          <w:rFonts w:asciiTheme="minorHAnsi" w:eastAsia="Calibri" w:hAnsiTheme="minorHAnsi"/>
          <w:b/>
        </w:rPr>
      </w:pPr>
    </w:p>
    <w:p w14:paraId="1D08AE6C" w14:textId="5AC1232D" w:rsidR="00501BC4" w:rsidRPr="00A66036" w:rsidRDefault="3AA9DF08" w:rsidP="4417650E">
      <w:pPr>
        <w:shd w:val="clear" w:color="auto" w:fill="D9D9D9" w:themeFill="background1" w:themeFillShade="D9"/>
        <w:outlineLvl w:val="0"/>
        <w:rPr>
          <w:b/>
          <w:bCs/>
          <w:sz w:val="24"/>
          <w:szCs w:val="24"/>
        </w:rPr>
      </w:pPr>
      <w:r w:rsidRPr="4417650E">
        <w:rPr>
          <w:b/>
          <w:bCs/>
          <w:sz w:val="24"/>
          <w:szCs w:val="24"/>
        </w:rPr>
        <w:t>8</w:t>
      </w:r>
      <w:r w:rsidR="00501BC4" w:rsidRPr="4417650E">
        <w:rPr>
          <w:b/>
          <w:bCs/>
          <w:sz w:val="24"/>
          <w:szCs w:val="24"/>
        </w:rPr>
        <w:t>.0</w:t>
      </w:r>
      <w:r w:rsidR="6994180B" w:rsidRPr="4417650E">
        <w:rPr>
          <w:b/>
          <w:bCs/>
          <w:sz w:val="24"/>
          <w:szCs w:val="24"/>
        </w:rPr>
        <w:t xml:space="preserve"> </w:t>
      </w:r>
      <w:r w:rsidR="00501BC4">
        <w:rPr>
          <w:b/>
          <w:sz w:val="24"/>
        </w:rPr>
        <w:tab/>
      </w:r>
      <w:r w:rsidR="00501BC4" w:rsidRPr="4417650E">
        <w:rPr>
          <w:b/>
          <w:bCs/>
          <w:sz w:val="24"/>
          <w:szCs w:val="24"/>
        </w:rPr>
        <w:t>Cross References</w:t>
      </w:r>
    </w:p>
    <w:p w14:paraId="7E714B3F" w14:textId="13E52C03" w:rsidR="00501BC4" w:rsidRPr="00572D08" w:rsidRDefault="00501BC4" w:rsidP="00501BC4">
      <w:pPr>
        <w:ind w:left="720"/>
      </w:pPr>
      <w:r>
        <w:t xml:space="preserve">Below are policies </w:t>
      </w:r>
      <w:r w:rsidR="3CF2675E">
        <w:t xml:space="preserve">and standards </w:t>
      </w:r>
      <w:r>
        <w:t xml:space="preserve">that can be referenced as possible resources in implementing </w:t>
      </w:r>
      <w:r w:rsidRPr="00572D08">
        <w:t xml:space="preserve">this process: </w:t>
      </w:r>
    </w:p>
    <w:p w14:paraId="61D14469" w14:textId="77777777" w:rsidR="00501BC4" w:rsidRPr="00572D08" w:rsidRDefault="00501BC4" w:rsidP="4417650E">
      <w:pPr>
        <w:pStyle w:val="ListParagraph"/>
        <w:numPr>
          <w:ilvl w:val="1"/>
          <w:numId w:val="30"/>
        </w:numPr>
        <w:tabs>
          <w:tab w:val="left" w:pos="1260"/>
        </w:tabs>
        <w:spacing w:after="0"/>
        <w:ind w:firstLine="0"/>
      </w:pPr>
      <w:r w:rsidRPr="00572D08">
        <w:t>Bank Accounts and Cash Management</w:t>
      </w:r>
    </w:p>
    <w:p w14:paraId="24D210D1" w14:textId="0D54AFA0" w:rsidR="00501BC4" w:rsidRPr="00572D08" w:rsidRDefault="00501BC4" w:rsidP="4417650E">
      <w:pPr>
        <w:pStyle w:val="ListParagraph"/>
        <w:numPr>
          <w:ilvl w:val="1"/>
          <w:numId w:val="30"/>
        </w:numPr>
        <w:tabs>
          <w:tab w:val="left" w:pos="1260"/>
        </w:tabs>
        <w:spacing w:after="0"/>
        <w:ind w:right="-360" w:firstLine="0"/>
      </w:pPr>
      <w:r w:rsidRPr="00572D08">
        <w:t>Conditions of Maintenance of Good Standing by Auxiliary Organizations at Sacramento State</w:t>
      </w:r>
    </w:p>
    <w:p w14:paraId="29DBD614" w14:textId="0FED5B38" w:rsidR="00501BC4" w:rsidRPr="00572D08" w:rsidRDefault="00501BC4" w:rsidP="4417650E">
      <w:pPr>
        <w:pStyle w:val="ListParagraph"/>
        <w:numPr>
          <w:ilvl w:val="1"/>
          <w:numId w:val="30"/>
        </w:numPr>
        <w:tabs>
          <w:tab w:val="left" w:pos="1260"/>
        </w:tabs>
        <w:spacing w:after="0"/>
        <w:ind w:firstLine="0"/>
      </w:pPr>
      <w:r w:rsidRPr="00572D08">
        <w:t>Delegated Financial Authority and Responsibilities</w:t>
      </w:r>
    </w:p>
    <w:p w14:paraId="71B080EC" w14:textId="41B58206" w:rsidR="00501BC4" w:rsidRPr="00572D08" w:rsidRDefault="00501BC4" w:rsidP="4417650E">
      <w:pPr>
        <w:pStyle w:val="ListParagraph"/>
        <w:numPr>
          <w:ilvl w:val="1"/>
          <w:numId w:val="30"/>
        </w:numPr>
        <w:tabs>
          <w:tab w:val="left" w:pos="1260"/>
        </w:tabs>
        <w:spacing w:after="0"/>
        <w:ind w:firstLine="0"/>
      </w:pPr>
      <w:r w:rsidRPr="00572D08">
        <w:t>Non-State Funds, Accepting and Administering</w:t>
      </w:r>
    </w:p>
    <w:p w14:paraId="4DE0F6E8" w14:textId="7025D3D2" w:rsidR="4417650E" w:rsidRPr="00572D08" w:rsidRDefault="4417650E" w:rsidP="4417650E">
      <w:pPr>
        <w:spacing w:after="0"/>
        <w:rPr>
          <w:rFonts w:asciiTheme="minorHAnsi" w:eastAsia="Calibri" w:hAnsiTheme="minorHAnsi" w:cs="Calibri"/>
        </w:rPr>
      </w:pPr>
    </w:p>
    <w:p w14:paraId="19E2AF3B" w14:textId="2A3CD184" w:rsidR="0748CBBA" w:rsidRDefault="0748CBBA" w:rsidP="4417650E">
      <w:pPr>
        <w:spacing w:after="0"/>
        <w:rPr>
          <w:rFonts w:asciiTheme="minorHAnsi" w:eastAsia="Calibri" w:hAnsiTheme="minorHAnsi" w:cs="Calibri"/>
          <w:color w:val="000000" w:themeColor="text1"/>
        </w:rPr>
      </w:pPr>
      <w:r w:rsidRPr="00572D08">
        <w:rPr>
          <w:rFonts w:asciiTheme="minorHAnsi" w:eastAsia="Calibri" w:hAnsiTheme="minorHAnsi" w:cs="Calibri"/>
        </w:rPr>
        <w:t>ICSUAM Policy 6340</w:t>
      </w:r>
      <w:r w:rsidRPr="4417650E">
        <w:rPr>
          <w:rFonts w:asciiTheme="minorHAnsi" w:eastAsia="Calibri" w:hAnsiTheme="minorHAnsi" w:cs="Calibri"/>
        </w:rPr>
        <w:t>.00</w:t>
      </w:r>
    </w:p>
    <w:p w14:paraId="1B7E9164" w14:textId="24220071" w:rsidR="77095908" w:rsidRDefault="77095908" w:rsidP="4417650E">
      <w:pPr>
        <w:spacing w:after="0"/>
        <w:rPr>
          <w:rFonts w:asciiTheme="minorHAnsi" w:eastAsia="Calibri" w:hAnsiTheme="minorHAnsi" w:cs="Calibri"/>
          <w:color w:val="000000" w:themeColor="text1"/>
        </w:rPr>
      </w:pPr>
      <w:r w:rsidRPr="4417650E">
        <w:rPr>
          <w:rFonts w:asciiTheme="minorHAnsi" w:eastAsia="Calibri" w:hAnsiTheme="minorHAnsi" w:cs="Calibri"/>
        </w:rPr>
        <w:t>Payment Card Industry (PCI) Data Security Standards</w:t>
      </w:r>
      <w:r w:rsidR="554C9BAA" w:rsidRPr="4417650E">
        <w:rPr>
          <w:rFonts w:asciiTheme="minorHAnsi" w:eastAsia="Calibri" w:hAnsiTheme="minorHAnsi" w:cs="Calibri"/>
        </w:rPr>
        <w:t xml:space="preserve"> (DSS)</w:t>
      </w:r>
    </w:p>
    <w:p w14:paraId="71CB9F8E" w14:textId="300A510F" w:rsidR="554C9BAA" w:rsidRDefault="554C9BAA" w:rsidP="4417650E">
      <w:pPr>
        <w:spacing w:after="0"/>
        <w:rPr>
          <w:rFonts w:asciiTheme="minorHAnsi" w:eastAsia="Calibri" w:hAnsiTheme="minorHAnsi" w:cs="Calibri"/>
        </w:rPr>
      </w:pPr>
      <w:r w:rsidRPr="4417650E">
        <w:rPr>
          <w:rFonts w:asciiTheme="minorHAnsi" w:eastAsia="Calibri" w:hAnsiTheme="minorHAnsi" w:cs="Calibri"/>
        </w:rPr>
        <w:t>Sacramento State Credit Card Handling Security Standard</w:t>
      </w:r>
    </w:p>
    <w:p w14:paraId="16D489BD" w14:textId="41980D89" w:rsidR="0074732E" w:rsidRDefault="0074732E" w:rsidP="4417650E">
      <w:pPr>
        <w:spacing w:after="0"/>
        <w:rPr>
          <w:rFonts w:asciiTheme="minorHAnsi" w:eastAsia="Calibri" w:hAnsiTheme="minorHAnsi" w:cs="Calibri"/>
        </w:rPr>
      </w:pPr>
    </w:p>
    <w:p w14:paraId="23D32D9B" w14:textId="77777777" w:rsidR="0074732E" w:rsidRDefault="0074732E" w:rsidP="0074732E">
      <w:pPr>
        <w:pStyle w:val="H-Subtitle02Bold"/>
        <w:spacing w:before="360"/>
        <w:rPr>
          <w:rFonts w:ascii="Calibri" w:hAnsi="Calibri" w:cs="Calibri"/>
        </w:rPr>
      </w:pPr>
      <w:r>
        <w:rPr>
          <w:rFonts w:ascii="Calibri" w:hAnsi="Calibri" w:cs="Calibri"/>
        </w:rPr>
        <w:t xml:space="preserve">Review / Approval History </w:t>
      </w:r>
    </w:p>
    <w:tbl>
      <w:tblPr>
        <w:tblW w:w="9967" w:type="dxa"/>
        <w:tblInd w:w="108" w:type="dxa"/>
        <w:tblCellMar>
          <w:left w:w="0" w:type="dxa"/>
          <w:right w:w="0" w:type="dxa"/>
        </w:tblCellMar>
        <w:tblLook w:val="04A0" w:firstRow="1" w:lastRow="0" w:firstColumn="1" w:lastColumn="0" w:noHBand="0" w:noVBand="1"/>
      </w:tblPr>
      <w:tblGrid>
        <w:gridCol w:w="1597"/>
        <w:gridCol w:w="2453"/>
        <w:gridCol w:w="4117"/>
        <w:gridCol w:w="1800"/>
      </w:tblGrid>
      <w:tr w:rsidR="0074732E" w14:paraId="12C4F643" w14:textId="77777777" w:rsidTr="0074732E">
        <w:trPr>
          <w:trHeight w:val="543"/>
        </w:trPr>
        <w:tc>
          <w:tcPr>
            <w:tcW w:w="1597"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hideMark/>
          </w:tcPr>
          <w:p w14:paraId="77896B45" w14:textId="77777777" w:rsidR="0074732E" w:rsidRDefault="0074732E">
            <w:pPr>
              <w:pStyle w:val="Table01Header"/>
              <w:rPr>
                <w:rFonts w:ascii="Calibri" w:hAnsi="Calibri" w:cs="Calibri"/>
                <w:sz w:val="22"/>
                <w:szCs w:val="22"/>
              </w:rPr>
            </w:pPr>
            <w:r>
              <w:rPr>
                <w:rFonts w:ascii="Calibri" w:hAnsi="Calibri" w:cs="Calibri"/>
                <w:sz w:val="22"/>
                <w:szCs w:val="22"/>
              </w:rPr>
              <w:t>Review Date</w:t>
            </w:r>
          </w:p>
        </w:tc>
        <w:tc>
          <w:tcPr>
            <w:tcW w:w="2453"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6DE53FB5" w14:textId="77777777" w:rsidR="0074732E" w:rsidRDefault="0074732E">
            <w:pPr>
              <w:pStyle w:val="Table01Header"/>
              <w:rPr>
                <w:rFonts w:ascii="Calibri" w:hAnsi="Calibri" w:cs="Calibri"/>
                <w:sz w:val="22"/>
                <w:szCs w:val="22"/>
              </w:rPr>
            </w:pPr>
            <w:r>
              <w:rPr>
                <w:rFonts w:ascii="Calibri" w:hAnsi="Calibri" w:cs="Calibri"/>
                <w:sz w:val="22"/>
                <w:szCs w:val="22"/>
              </w:rPr>
              <w:t xml:space="preserve">Reviewed By </w:t>
            </w:r>
          </w:p>
        </w:tc>
        <w:tc>
          <w:tcPr>
            <w:tcW w:w="4117"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0EC9F685" w14:textId="77777777" w:rsidR="0074732E" w:rsidRDefault="0074732E">
            <w:pPr>
              <w:pStyle w:val="Table01Header"/>
              <w:rPr>
                <w:rFonts w:ascii="Calibri" w:hAnsi="Calibri" w:cs="Calibri"/>
                <w:sz w:val="22"/>
                <w:szCs w:val="22"/>
              </w:rPr>
            </w:pPr>
            <w:r>
              <w:rPr>
                <w:rFonts w:ascii="Calibri" w:hAnsi="Calibri" w:cs="Calibri"/>
                <w:sz w:val="22"/>
                <w:szCs w:val="22"/>
              </w:rPr>
              <w:t>Action  (Reviewed, Recommended or Approved)</w:t>
            </w:r>
          </w:p>
        </w:tc>
        <w:tc>
          <w:tcPr>
            <w:tcW w:w="180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75031837" w14:textId="77777777" w:rsidR="0074732E" w:rsidRDefault="0074732E">
            <w:pPr>
              <w:pStyle w:val="Table01Header"/>
              <w:rPr>
                <w:rFonts w:ascii="Calibri" w:hAnsi="Calibri" w:cs="Calibri"/>
                <w:sz w:val="22"/>
                <w:szCs w:val="22"/>
              </w:rPr>
            </w:pPr>
            <w:r>
              <w:rPr>
                <w:rFonts w:ascii="Calibri" w:hAnsi="Calibri" w:cs="Calibri"/>
                <w:sz w:val="22"/>
                <w:szCs w:val="22"/>
              </w:rPr>
              <w:t>Version</w:t>
            </w:r>
          </w:p>
        </w:tc>
      </w:tr>
      <w:tr w:rsidR="0074732E" w14:paraId="6DD6BC6C" w14:textId="77777777" w:rsidTr="0074732E">
        <w:trPr>
          <w:trHeight w:val="350"/>
        </w:trPr>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9281A9E" w14:textId="0C3C8F7E" w:rsidR="0074732E" w:rsidRDefault="0074732E">
            <w:pPr>
              <w:pStyle w:val="Table02Body"/>
              <w:rPr>
                <w:rFonts w:ascii="Calibri" w:hAnsi="Calibri" w:cs="Calibri"/>
                <w:sz w:val="22"/>
                <w:szCs w:val="22"/>
              </w:rPr>
            </w:pPr>
            <w:r>
              <w:rPr>
                <w:rFonts w:ascii="Calibri" w:hAnsi="Calibri" w:cs="Calibri"/>
                <w:sz w:val="22"/>
                <w:szCs w:val="22"/>
              </w:rPr>
              <w:t>5/04/2019</w:t>
            </w:r>
          </w:p>
        </w:tc>
        <w:tc>
          <w:tcPr>
            <w:tcW w:w="2453" w:type="dxa"/>
            <w:tcBorders>
              <w:top w:val="nil"/>
              <w:left w:val="nil"/>
              <w:bottom w:val="single" w:sz="8" w:space="0" w:color="000000"/>
              <w:right w:val="single" w:sz="8" w:space="0" w:color="000000"/>
            </w:tcBorders>
            <w:tcMar>
              <w:top w:w="0" w:type="dxa"/>
              <w:left w:w="108" w:type="dxa"/>
              <w:bottom w:w="0" w:type="dxa"/>
              <w:right w:w="108" w:type="dxa"/>
            </w:tcMar>
            <w:hideMark/>
          </w:tcPr>
          <w:p w14:paraId="0291F4AC" w14:textId="60997904" w:rsidR="0074732E" w:rsidRDefault="00056308" w:rsidP="0074732E">
            <w:pPr>
              <w:pStyle w:val="Table02Body"/>
              <w:rPr>
                <w:rFonts w:ascii="Calibri" w:hAnsi="Calibri" w:cs="Calibri"/>
                <w:sz w:val="22"/>
                <w:szCs w:val="22"/>
              </w:rPr>
            </w:pPr>
            <w:r>
              <w:rPr>
                <w:rFonts w:ascii="Calibri" w:hAnsi="Calibri" w:cs="Calibri"/>
                <w:sz w:val="22"/>
                <w:szCs w:val="22"/>
              </w:rPr>
              <w:t>Information Security Office</w:t>
            </w:r>
          </w:p>
        </w:tc>
        <w:tc>
          <w:tcPr>
            <w:tcW w:w="4117" w:type="dxa"/>
            <w:tcBorders>
              <w:top w:val="nil"/>
              <w:left w:val="nil"/>
              <w:bottom w:val="single" w:sz="8" w:space="0" w:color="000000"/>
              <w:right w:val="single" w:sz="8" w:space="0" w:color="000000"/>
            </w:tcBorders>
            <w:tcMar>
              <w:top w:w="0" w:type="dxa"/>
              <w:left w:w="108" w:type="dxa"/>
              <w:bottom w:w="0" w:type="dxa"/>
              <w:right w:w="108" w:type="dxa"/>
            </w:tcMar>
            <w:hideMark/>
          </w:tcPr>
          <w:p w14:paraId="346412B9" w14:textId="7E026E75" w:rsidR="0074732E" w:rsidRDefault="00056308" w:rsidP="00056308">
            <w:pPr>
              <w:pStyle w:val="Table02Body"/>
              <w:rPr>
                <w:rFonts w:ascii="Calibri" w:hAnsi="Calibri" w:cs="Calibri"/>
                <w:sz w:val="22"/>
                <w:szCs w:val="22"/>
              </w:rPr>
            </w:pPr>
            <w:r>
              <w:rPr>
                <w:rFonts w:ascii="Calibri" w:hAnsi="Calibri" w:cs="Calibri"/>
                <w:sz w:val="22"/>
                <w:szCs w:val="22"/>
              </w:rPr>
              <w:t xml:space="preserve">Reviewed and Recommended </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14:paraId="7E2F0B70" w14:textId="77777777" w:rsidR="0074732E" w:rsidRDefault="0074732E">
            <w:pPr>
              <w:pStyle w:val="Table02Body"/>
              <w:rPr>
                <w:rFonts w:ascii="Calibri" w:hAnsi="Calibri" w:cs="Calibri"/>
                <w:sz w:val="22"/>
                <w:szCs w:val="22"/>
              </w:rPr>
            </w:pPr>
            <w:r>
              <w:rPr>
                <w:rFonts w:ascii="Calibri" w:hAnsi="Calibri" w:cs="Calibri"/>
                <w:sz w:val="22"/>
                <w:szCs w:val="22"/>
              </w:rPr>
              <w:t>V1.0</w:t>
            </w:r>
          </w:p>
        </w:tc>
      </w:tr>
      <w:tr w:rsidR="0074732E" w14:paraId="54667556" w14:textId="77777777" w:rsidTr="0074732E">
        <w:trPr>
          <w:trHeight w:val="258"/>
        </w:trPr>
        <w:tc>
          <w:tcPr>
            <w:tcW w:w="159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2077B6F" w14:textId="2FC4CFA0" w:rsidR="0074732E" w:rsidRDefault="0074732E">
            <w:pPr>
              <w:pStyle w:val="Table02Body"/>
              <w:rPr>
                <w:rFonts w:ascii="Calibri" w:hAnsi="Calibri" w:cs="Calibri"/>
                <w:sz w:val="22"/>
                <w:szCs w:val="22"/>
              </w:rPr>
            </w:pPr>
            <w:r>
              <w:rPr>
                <w:rFonts w:ascii="Calibri" w:hAnsi="Calibri" w:cs="Calibri"/>
                <w:sz w:val="22"/>
                <w:szCs w:val="22"/>
              </w:rPr>
              <w:t>7/19/2019</w:t>
            </w:r>
          </w:p>
        </w:tc>
        <w:tc>
          <w:tcPr>
            <w:tcW w:w="2453" w:type="dxa"/>
            <w:tcBorders>
              <w:top w:val="nil"/>
              <w:left w:val="nil"/>
              <w:bottom w:val="single" w:sz="8" w:space="0" w:color="000000"/>
              <w:right w:val="single" w:sz="8" w:space="0" w:color="000000"/>
            </w:tcBorders>
            <w:tcMar>
              <w:top w:w="0" w:type="dxa"/>
              <w:left w:w="108" w:type="dxa"/>
              <w:bottom w:w="0" w:type="dxa"/>
              <w:right w:w="108" w:type="dxa"/>
            </w:tcMar>
            <w:hideMark/>
          </w:tcPr>
          <w:p w14:paraId="5417496F" w14:textId="3E1B7FA6" w:rsidR="0074732E" w:rsidRDefault="0074732E">
            <w:pPr>
              <w:pStyle w:val="Table02Body"/>
              <w:rPr>
                <w:rFonts w:ascii="Calibri" w:hAnsi="Calibri" w:cs="Calibri"/>
                <w:sz w:val="22"/>
                <w:szCs w:val="22"/>
              </w:rPr>
            </w:pPr>
            <w:r>
              <w:rPr>
                <w:rFonts w:ascii="Calibri" w:hAnsi="Calibri" w:cs="Calibri"/>
                <w:sz w:val="22"/>
                <w:szCs w:val="22"/>
              </w:rPr>
              <w:t>PCI Committee</w:t>
            </w:r>
          </w:p>
        </w:tc>
        <w:tc>
          <w:tcPr>
            <w:tcW w:w="4117" w:type="dxa"/>
            <w:tcBorders>
              <w:top w:val="nil"/>
              <w:left w:val="nil"/>
              <w:bottom w:val="single" w:sz="8" w:space="0" w:color="000000"/>
              <w:right w:val="single" w:sz="8" w:space="0" w:color="000000"/>
            </w:tcBorders>
            <w:tcMar>
              <w:top w:w="0" w:type="dxa"/>
              <w:left w:w="108" w:type="dxa"/>
              <w:bottom w:w="0" w:type="dxa"/>
              <w:right w:w="108" w:type="dxa"/>
            </w:tcMar>
            <w:hideMark/>
          </w:tcPr>
          <w:p w14:paraId="1C6907AF" w14:textId="27D14385" w:rsidR="0074732E" w:rsidRDefault="00056308">
            <w:pPr>
              <w:pStyle w:val="Table02Body"/>
              <w:rPr>
                <w:rFonts w:ascii="Calibri" w:hAnsi="Calibri" w:cs="Calibri"/>
                <w:sz w:val="22"/>
                <w:szCs w:val="22"/>
              </w:rPr>
            </w:pPr>
            <w:r>
              <w:rPr>
                <w:rFonts w:ascii="Calibri" w:hAnsi="Calibri" w:cs="Calibri"/>
                <w:sz w:val="22"/>
                <w:szCs w:val="22"/>
              </w:rPr>
              <w:t>Approved</w:t>
            </w:r>
          </w:p>
        </w:tc>
        <w:tc>
          <w:tcPr>
            <w:tcW w:w="1800" w:type="dxa"/>
            <w:tcBorders>
              <w:top w:val="nil"/>
              <w:left w:val="nil"/>
              <w:bottom w:val="single" w:sz="8" w:space="0" w:color="000000"/>
              <w:right w:val="single" w:sz="8" w:space="0" w:color="000000"/>
            </w:tcBorders>
            <w:tcMar>
              <w:top w:w="0" w:type="dxa"/>
              <w:left w:w="108" w:type="dxa"/>
              <w:bottom w:w="0" w:type="dxa"/>
              <w:right w:w="108" w:type="dxa"/>
            </w:tcMar>
            <w:hideMark/>
          </w:tcPr>
          <w:p w14:paraId="04588EAF" w14:textId="77777777" w:rsidR="0074732E" w:rsidRDefault="0074732E">
            <w:pPr>
              <w:pStyle w:val="Table02Body"/>
              <w:rPr>
                <w:rFonts w:ascii="Calibri" w:hAnsi="Calibri" w:cs="Calibri"/>
                <w:sz w:val="22"/>
                <w:szCs w:val="22"/>
              </w:rPr>
            </w:pPr>
            <w:r>
              <w:rPr>
                <w:rFonts w:ascii="Calibri" w:hAnsi="Calibri" w:cs="Calibri"/>
                <w:sz w:val="22"/>
                <w:szCs w:val="22"/>
              </w:rPr>
              <w:t>V1.1</w:t>
            </w:r>
          </w:p>
        </w:tc>
      </w:tr>
    </w:tbl>
    <w:p w14:paraId="014C05EF" w14:textId="77777777" w:rsidR="0074732E" w:rsidRDefault="0074732E" w:rsidP="00056308">
      <w:pPr>
        <w:spacing w:after="0"/>
        <w:rPr>
          <w:rFonts w:asciiTheme="minorHAnsi" w:eastAsia="Calibri" w:hAnsiTheme="minorHAnsi" w:cs="Calibri"/>
        </w:rPr>
      </w:pPr>
    </w:p>
    <w:sectPr w:rsidR="0074732E" w:rsidSect="00A66036">
      <w:headerReference w:type="default" r:id="rId12"/>
      <w:footerReference w:type="even" r:id="rId13"/>
      <w:footerReference w:type="default" r:id="rId14"/>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5C40D" w14:textId="77777777" w:rsidR="00FC598A" w:rsidRDefault="00FC598A" w:rsidP="00CC190E">
      <w:pPr>
        <w:spacing w:after="0" w:line="240" w:lineRule="auto"/>
      </w:pPr>
      <w:r>
        <w:separator/>
      </w:r>
    </w:p>
  </w:endnote>
  <w:endnote w:type="continuationSeparator" w:id="0">
    <w:p w14:paraId="45BBE892" w14:textId="77777777" w:rsidR="00FC598A" w:rsidRDefault="00FC598A" w:rsidP="00CC1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06250443"/>
      <w:docPartObj>
        <w:docPartGallery w:val="Page Numbers (Bottom of Page)"/>
        <w:docPartUnique/>
      </w:docPartObj>
    </w:sdtPr>
    <w:sdtEndPr>
      <w:rPr>
        <w:rStyle w:val="PageNumber"/>
      </w:rPr>
    </w:sdtEndPr>
    <w:sdtContent>
      <w:p w14:paraId="406CF425" w14:textId="3A632422" w:rsidR="00B42EFF" w:rsidRDefault="00B42EFF" w:rsidP="006B24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656629" w14:textId="77777777" w:rsidR="00B42EFF" w:rsidRDefault="00B42EFF" w:rsidP="00B42E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785266"/>
      <w:docPartObj>
        <w:docPartGallery w:val="Page Numbers (Bottom of Page)"/>
        <w:docPartUnique/>
      </w:docPartObj>
    </w:sdtPr>
    <w:sdtEndPr>
      <w:rPr>
        <w:rStyle w:val="PageNumber"/>
        <w:sz w:val="16"/>
        <w:szCs w:val="20"/>
      </w:rPr>
    </w:sdtEndPr>
    <w:sdtContent>
      <w:p w14:paraId="7035B269" w14:textId="335E94DD" w:rsidR="00B42EFF" w:rsidRPr="00B42EFF" w:rsidRDefault="00B42EFF" w:rsidP="006B244A">
        <w:pPr>
          <w:pStyle w:val="Footer"/>
          <w:framePr w:wrap="none" w:vAnchor="text" w:hAnchor="margin" w:xAlign="right" w:y="1"/>
          <w:rPr>
            <w:rStyle w:val="PageNumber"/>
            <w:sz w:val="20"/>
          </w:rPr>
        </w:pPr>
        <w:r w:rsidRPr="00B42EFF">
          <w:rPr>
            <w:rStyle w:val="PageNumber"/>
            <w:sz w:val="20"/>
          </w:rPr>
          <w:fldChar w:fldCharType="begin"/>
        </w:r>
        <w:r w:rsidRPr="00B42EFF">
          <w:rPr>
            <w:rStyle w:val="PageNumber"/>
            <w:sz w:val="20"/>
          </w:rPr>
          <w:instrText xml:space="preserve"> PAGE </w:instrText>
        </w:r>
        <w:r w:rsidRPr="00B42EFF">
          <w:rPr>
            <w:rStyle w:val="PageNumber"/>
            <w:sz w:val="20"/>
          </w:rPr>
          <w:fldChar w:fldCharType="separate"/>
        </w:r>
        <w:r w:rsidR="00C65E6E">
          <w:rPr>
            <w:rStyle w:val="PageNumber"/>
            <w:noProof/>
            <w:sz w:val="20"/>
          </w:rPr>
          <w:t>1</w:t>
        </w:r>
        <w:r w:rsidRPr="00B42EFF">
          <w:rPr>
            <w:rStyle w:val="PageNumber"/>
            <w:sz w:val="20"/>
          </w:rPr>
          <w:fldChar w:fldCharType="end"/>
        </w:r>
      </w:p>
    </w:sdtContent>
  </w:sdt>
  <w:p w14:paraId="37C5DB77" w14:textId="77777777" w:rsidR="00B42EFF" w:rsidRPr="00B42EFF" w:rsidRDefault="00B42EFF" w:rsidP="00B42EFF">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6A81E4" w14:textId="77777777" w:rsidR="00FC598A" w:rsidRDefault="00FC598A" w:rsidP="00CC190E">
      <w:pPr>
        <w:spacing w:after="0" w:line="240" w:lineRule="auto"/>
      </w:pPr>
      <w:r>
        <w:separator/>
      </w:r>
    </w:p>
  </w:footnote>
  <w:footnote w:type="continuationSeparator" w:id="0">
    <w:p w14:paraId="3122299F" w14:textId="77777777" w:rsidR="00FC598A" w:rsidRDefault="00FC598A" w:rsidP="00CC1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2F3F4" w14:textId="3934485F" w:rsidR="00D906B5" w:rsidRPr="00751BFD" w:rsidRDefault="00D906B5" w:rsidP="00B50168">
    <w:pPr>
      <w:spacing w:after="0"/>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71B53"/>
    <w:multiLevelType w:val="hybridMultilevel"/>
    <w:tmpl w:val="CC16FE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DA936F1"/>
    <w:multiLevelType w:val="hybridMultilevel"/>
    <w:tmpl w:val="D6505D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74570A1"/>
    <w:multiLevelType w:val="hybridMultilevel"/>
    <w:tmpl w:val="80303BF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A4A4E"/>
    <w:multiLevelType w:val="hybridMultilevel"/>
    <w:tmpl w:val="D2186E6E"/>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B4E3BC4"/>
    <w:multiLevelType w:val="hybridMultilevel"/>
    <w:tmpl w:val="076E5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16DE1"/>
    <w:multiLevelType w:val="hybridMultilevel"/>
    <w:tmpl w:val="51B0285A"/>
    <w:lvl w:ilvl="0" w:tplc="0409000F">
      <w:start w:val="1"/>
      <w:numFmt w:val="decimal"/>
      <w:lvlText w:val="%1."/>
      <w:lvlJc w:val="left"/>
      <w:pPr>
        <w:ind w:left="720" w:hanging="360"/>
      </w:pPr>
    </w:lvl>
    <w:lvl w:ilvl="1" w:tplc="8878CAA6">
      <w:start w:val="1"/>
      <w:numFmt w:val="bullet"/>
      <w:lvlText w:val=""/>
      <w:lvlJc w:val="left"/>
      <w:pPr>
        <w:ind w:left="1440" w:hanging="360"/>
      </w:pPr>
      <w:rPr>
        <w:rFonts w:ascii="Symbol" w:hAnsi="Symbol" w:hint="default"/>
        <w:sz w:val="22"/>
        <w:szCs w:val="22"/>
      </w:rPr>
    </w:lvl>
    <w:lvl w:ilvl="2" w:tplc="04090005">
      <w:start w:val="1"/>
      <w:numFmt w:val="bullet"/>
      <w:lvlText w:val=""/>
      <w:lvlJc w:val="left"/>
      <w:pPr>
        <w:ind w:left="288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5">
      <w:start w:val="1"/>
      <w:numFmt w:val="bullet"/>
      <w:lvlText w:val=""/>
      <w:lvlJc w:val="left"/>
      <w:pPr>
        <w:ind w:left="2880" w:hanging="360"/>
      </w:pPr>
      <w:rPr>
        <w:rFonts w:ascii="Wingdings" w:hAnsi="Wingdings" w:hint="default"/>
      </w:rPr>
    </w:lvl>
    <w:lvl w:ilvl="5" w:tplc="04090005">
      <w:start w:val="1"/>
      <w:numFmt w:val="bullet"/>
      <w:lvlText w:val=""/>
      <w:lvlJc w:val="left"/>
      <w:pPr>
        <w:ind w:left="2880" w:hanging="360"/>
      </w:pPr>
      <w:rPr>
        <w:rFonts w:ascii="Wingdings" w:hAnsi="Wingding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3131D"/>
    <w:multiLevelType w:val="hybridMultilevel"/>
    <w:tmpl w:val="C1C05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CC28EA"/>
    <w:multiLevelType w:val="hybridMultilevel"/>
    <w:tmpl w:val="543A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53640"/>
    <w:multiLevelType w:val="multilevel"/>
    <w:tmpl w:val="089CADFA"/>
    <w:lvl w:ilvl="0">
      <w:start w:val="4"/>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9" w15:restartNumberingAfterBreak="0">
    <w:nsid w:val="2C8B1AB6"/>
    <w:multiLevelType w:val="multilevel"/>
    <w:tmpl w:val="D79028C8"/>
    <w:lvl w:ilvl="0">
      <w:start w:val="1"/>
      <w:numFmt w:val="decimal"/>
      <w:lvlText w:val="%1.0"/>
      <w:lvlJc w:val="left"/>
      <w:pPr>
        <w:ind w:left="720" w:hanging="720"/>
      </w:pPr>
      <w:rPr>
        <w:sz w:val="28"/>
        <w:szCs w:val="28"/>
      </w:rPr>
    </w:lvl>
    <w:lvl w:ilvl="1">
      <w:start w:val="1"/>
      <w:numFmt w:val="decimal"/>
      <w:lvlText w:val="%1.%2"/>
      <w:lvlJc w:val="left"/>
      <w:pPr>
        <w:ind w:left="720" w:hanging="720"/>
      </w:pPr>
      <w:rPr>
        <w:i/>
        <w:sz w:val="24"/>
        <w:szCs w:val="24"/>
      </w:r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D9F686B"/>
    <w:multiLevelType w:val="multilevel"/>
    <w:tmpl w:val="8C261832"/>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26335D0"/>
    <w:multiLevelType w:val="hybridMultilevel"/>
    <w:tmpl w:val="438EF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0134F"/>
    <w:multiLevelType w:val="multilevel"/>
    <w:tmpl w:val="8DE4C76A"/>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BF2517"/>
    <w:multiLevelType w:val="hybridMultilevel"/>
    <w:tmpl w:val="5254B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2F4F85"/>
    <w:multiLevelType w:val="hybridMultilevel"/>
    <w:tmpl w:val="E31671D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96874"/>
    <w:multiLevelType w:val="hybridMultilevel"/>
    <w:tmpl w:val="F938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350E31"/>
    <w:multiLevelType w:val="hybridMultilevel"/>
    <w:tmpl w:val="0644A672"/>
    <w:lvl w:ilvl="0" w:tplc="04090001">
      <w:start w:val="1"/>
      <w:numFmt w:val="bullet"/>
      <w:lvlText w:val=""/>
      <w:lvlJc w:val="left"/>
      <w:pPr>
        <w:ind w:left="2250" w:hanging="360"/>
      </w:pPr>
      <w:rPr>
        <w:rFonts w:ascii="Symbol" w:hAnsi="Symbol" w:hint="default"/>
      </w:rPr>
    </w:lvl>
    <w:lvl w:ilvl="1" w:tplc="0B7600E8">
      <w:numFmt w:val="bullet"/>
      <w:lvlText w:val="•"/>
      <w:lvlJc w:val="left"/>
      <w:pPr>
        <w:ind w:left="3330" w:hanging="720"/>
      </w:pPr>
      <w:rPr>
        <w:rFonts w:ascii="Calibri" w:eastAsia="Times New Roman" w:hAnsi="Calibri" w:cs="Times New Roman"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15:restartNumberingAfterBreak="0">
    <w:nsid w:val="414525C2"/>
    <w:multiLevelType w:val="hybridMultilevel"/>
    <w:tmpl w:val="9DE841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6F4916"/>
    <w:multiLevelType w:val="hybridMultilevel"/>
    <w:tmpl w:val="B5143690"/>
    <w:lvl w:ilvl="0" w:tplc="0409000F">
      <w:start w:val="1"/>
      <w:numFmt w:val="decimal"/>
      <w:lvlText w:val="%1."/>
      <w:lvlJc w:val="left"/>
      <w:pPr>
        <w:ind w:left="720" w:hanging="360"/>
      </w:pPr>
    </w:lvl>
    <w:lvl w:ilvl="1" w:tplc="8878CAA6">
      <w:start w:val="1"/>
      <w:numFmt w:val="bullet"/>
      <w:lvlText w:val=""/>
      <w:lvlJc w:val="left"/>
      <w:pPr>
        <w:ind w:left="1440" w:hanging="360"/>
      </w:pPr>
      <w:rPr>
        <w:rFonts w:ascii="Symbol" w:hAnsi="Symbol" w:hint="default"/>
        <w:sz w:val="22"/>
        <w:szCs w:val="22"/>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685E5F"/>
    <w:multiLevelType w:val="hybridMultilevel"/>
    <w:tmpl w:val="358A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A44BB6"/>
    <w:multiLevelType w:val="hybridMultilevel"/>
    <w:tmpl w:val="7134612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34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453538"/>
    <w:multiLevelType w:val="multilevel"/>
    <w:tmpl w:val="D73C935C"/>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588D6E41"/>
    <w:multiLevelType w:val="hybridMultilevel"/>
    <w:tmpl w:val="0CCC303E"/>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23" w15:restartNumberingAfterBreak="0">
    <w:nsid w:val="5AF8182C"/>
    <w:multiLevelType w:val="multilevel"/>
    <w:tmpl w:val="D79028C8"/>
    <w:lvl w:ilvl="0">
      <w:start w:val="1"/>
      <w:numFmt w:val="decimal"/>
      <w:lvlText w:val="%1.0"/>
      <w:lvlJc w:val="left"/>
      <w:pPr>
        <w:ind w:left="720" w:hanging="720"/>
      </w:pPr>
      <w:rPr>
        <w:sz w:val="28"/>
        <w:szCs w:val="28"/>
      </w:rPr>
    </w:lvl>
    <w:lvl w:ilvl="1">
      <w:start w:val="1"/>
      <w:numFmt w:val="decimal"/>
      <w:lvlText w:val="%1.%2"/>
      <w:lvlJc w:val="left"/>
      <w:pPr>
        <w:ind w:left="720" w:hanging="720"/>
      </w:pPr>
      <w:rPr>
        <w:i/>
        <w:sz w:val="24"/>
        <w:szCs w:val="24"/>
      </w:r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05B4F5A"/>
    <w:multiLevelType w:val="hybridMultilevel"/>
    <w:tmpl w:val="051E9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C62F08"/>
    <w:multiLevelType w:val="hybridMultilevel"/>
    <w:tmpl w:val="F0F441B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DF7709"/>
    <w:multiLevelType w:val="hybridMultilevel"/>
    <w:tmpl w:val="D07813F6"/>
    <w:lvl w:ilvl="0" w:tplc="0409000F">
      <w:start w:val="1"/>
      <w:numFmt w:val="decimal"/>
      <w:lvlText w:val="%1."/>
      <w:lvlJc w:val="left"/>
      <w:pPr>
        <w:ind w:left="720" w:hanging="360"/>
      </w:pPr>
    </w:lvl>
    <w:lvl w:ilvl="1" w:tplc="8878CAA6">
      <w:start w:val="1"/>
      <w:numFmt w:val="bullet"/>
      <w:lvlText w:val=""/>
      <w:lvlJc w:val="left"/>
      <w:pPr>
        <w:ind w:left="1440" w:hanging="360"/>
      </w:pPr>
      <w:rPr>
        <w:rFonts w:ascii="Symbol" w:hAnsi="Symbol" w:hint="default"/>
        <w:sz w:val="22"/>
        <w:szCs w:val="22"/>
      </w:rPr>
    </w:lvl>
    <w:lvl w:ilvl="2" w:tplc="04090005">
      <w:start w:val="1"/>
      <w:numFmt w:val="bullet"/>
      <w:lvlText w:val=""/>
      <w:lvlJc w:val="left"/>
      <w:pPr>
        <w:ind w:left="288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D434E1"/>
    <w:multiLevelType w:val="hybridMultilevel"/>
    <w:tmpl w:val="A8F89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924FBD"/>
    <w:multiLevelType w:val="hybridMultilevel"/>
    <w:tmpl w:val="65B07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F6585E"/>
    <w:multiLevelType w:val="hybridMultilevel"/>
    <w:tmpl w:val="C8AC1892"/>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30" w15:restartNumberingAfterBreak="0">
    <w:nsid w:val="7F8C7439"/>
    <w:multiLevelType w:val="multilevel"/>
    <w:tmpl w:val="D79028C8"/>
    <w:lvl w:ilvl="0">
      <w:start w:val="1"/>
      <w:numFmt w:val="decimal"/>
      <w:lvlText w:val="%1.0"/>
      <w:lvlJc w:val="left"/>
      <w:pPr>
        <w:ind w:left="720" w:hanging="720"/>
      </w:pPr>
      <w:rPr>
        <w:sz w:val="28"/>
        <w:szCs w:val="28"/>
      </w:rPr>
    </w:lvl>
    <w:lvl w:ilvl="1">
      <w:start w:val="1"/>
      <w:numFmt w:val="decimal"/>
      <w:lvlText w:val="%1.%2"/>
      <w:lvlJc w:val="left"/>
      <w:pPr>
        <w:ind w:left="720" w:hanging="720"/>
      </w:pPr>
      <w:rPr>
        <w:i/>
        <w:sz w:val="24"/>
        <w:szCs w:val="24"/>
      </w:r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0"/>
  </w:num>
  <w:num w:numId="3">
    <w:abstractNumId w:val="29"/>
  </w:num>
  <w:num w:numId="4">
    <w:abstractNumId w:val="22"/>
  </w:num>
  <w:num w:numId="5">
    <w:abstractNumId w:val="28"/>
  </w:num>
  <w:num w:numId="6">
    <w:abstractNumId w:val="15"/>
  </w:num>
  <w:num w:numId="7">
    <w:abstractNumId w:val="23"/>
  </w:num>
  <w:num w:numId="8">
    <w:abstractNumId w:val="6"/>
  </w:num>
  <w:num w:numId="9">
    <w:abstractNumId w:val="7"/>
  </w:num>
  <w:num w:numId="10">
    <w:abstractNumId w:val="19"/>
  </w:num>
  <w:num w:numId="11">
    <w:abstractNumId w:val="24"/>
  </w:num>
  <w:num w:numId="12">
    <w:abstractNumId w:val="27"/>
  </w:num>
  <w:num w:numId="13">
    <w:abstractNumId w:val="2"/>
  </w:num>
  <w:num w:numId="14">
    <w:abstractNumId w:val="14"/>
  </w:num>
  <w:num w:numId="15">
    <w:abstractNumId w:val="25"/>
  </w:num>
  <w:num w:numId="16">
    <w:abstractNumId w:val="18"/>
  </w:num>
  <w:num w:numId="17">
    <w:abstractNumId w:val="20"/>
  </w:num>
  <w:num w:numId="18">
    <w:abstractNumId w:val="26"/>
  </w:num>
  <w:num w:numId="19">
    <w:abstractNumId w:val="5"/>
  </w:num>
  <w:num w:numId="20">
    <w:abstractNumId w:val="3"/>
  </w:num>
  <w:num w:numId="21">
    <w:abstractNumId w:val="11"/>
  </w:num>
  <w:num w:numId="22">
    <w:abstractNumId w:val="30"/>
  </w:num>
  <w:num w:numId="23">
    <w:abstractNumId w:val="9"/>
  </w:num>
  <w:num w:numId="24">
    <w:abstractNumId w:val="8"/>
  </w:num>
  <w:num w:numId="25">
    <w:abstractNumId w:val="16"/>
  </w:num>
  <w:num w:numId="26">
    <w:abstractNumId w:val="0"/>
  </w:num>
  <w:num w:numId="27">
    <w:abstractNumId w:val="1"/>
  </w:num>
  <w:num w:numId="28">
    <w:abstractNumId w:val="13"/>
  </w:num>
  <w:num w:numId="29">
    <w:abstractNumId w:val="4"/>
  </w:num>
  <w:num w:numId="30">
    <w:abstractNumId w:val="17"/>
  </w:num>
  <w:num w:numId="31">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CB8"/>
    <w:rsid w:val="00002480"/>
    <w:rsid w:val="00003E38"/>
    <w:rsid w:val="0000560F"/>
    <w:rsid w:val="00005E67"/>
    <w:rsid w:val="00006360"/>
    <w:rsid w:val="00010A05"/>
    <w:rsid w:val="00011B50"/>
    <w:rsid w:val="00011E26"/>
    <w:rsid w:val="000128D9"/>
    <w:rsid w:val="0001653C"/>
    <w:rsid w:val="00017086"/>
    <w:rsid w:val="00022D89"/>
    <w:rsid w:val="00023578"/>
    <w:rsid w:val="000244FF"/>
    <w:rsid w:val="00024958"/>
    <w:rsid w:val="00025D02"/>
    <w:rsid w:val="00043A93"/>
    <w:rsid w:val="0004558B"/>
    <w:rsid w:val="00050298"/>
    <w:rsid w:val="00055C33"/>
    <w:rsid w:val="00056308"/>
    <w:rsid w:val="00061E89"/>
    <w:rsid w:val="00066004"/>
    <w:rsid w:val="00067438"/>
    <w:rsid w:val="00070BC5"/>
    <w:rsid w:val="00076F83"/>
    <w:rsid w:val="00080081"/>
    <w:rsid w:val="0008332D"/>
    <w:rsid w:val="00083CB8"/>
    <w:rsid w:val="00084BAB"/>
    <w:rsid w:val="0008710D"/>
    <w:rsid w:val="00092167"/>
    <w:rsid w:val="000942D0"/>
    <w:rsid w:val="00097243"/>
    <w:rsid w:val="000A30D3"/>
    <w:rsid w:val="000A5026"/>
    <w:rsid w:val="000A6565"/>
    <w:rsid w:val="000B40FF"/>
    <w:rsid w:val="000B74E0"/>
    <w:rsid w:val="000B7756"/>
    <w:rsid w:val="000C0AC5"/>
    <w:rsid w:val="000C4664"/>
    <w:rsid w:val="000C5991"/>
    <w:rsid w:val="000C6948"/>
    <w:rsid w:val="000D0B57"/>
    <w:rsid w:val="000D0BCB"/>
    <w:rsid w:val="000D0D9E"/>
    <w:rsid w:val="000D3755"/>
    <w:rsid w:val="000D6111"/>
    <w:rsid w:val="000E3FFC"/>
    <w:rsid w:val="000F1B91"/>
    <w:rsid w:val="0010069E"/>
    <w:rsid w:val="0010205F"/>
    <w:rsid w:val="00105D42"/>
    <w:rsid w:val="00106B7E"/>
    <w:rsid w:val="0011079B"/>
    <w:rsid w:val="001231D8"/>
    <w:rsid w:val="00123458"/>
    <w:rsid w:val="00134A97"/>
    <w:rsid w:val="00134B03"/>
    <w:rsid w:val="00142419"/>
    <w:rsid w:val="00145CD2"/>
    <w:rsid w:val="001542EA"/>
    <w:rsid w:val="001636B3"/>
    <w:rsid w:val="001713B1"/>
    <w:rsid w:val="00171E30"/>
    <w:rsid w:val="00175DB5"/>
    <w:rsid w:val="00176513"/>
    <w:rsid w:val="00176E5A"/>
    <w:rsid w:val="0017789F"/>
    <w:rsid w:val="00177E7F"/>
    <w:rsid w:val="00184BE3"/>
    <w:rsid w:val="00186C7D"/>
    <w:rsid w:val="00194535"/>
    <w:rsid w:val="001A2806"/>
    <w:rsid w:val="001A3982"/>
    <w:rsid w:val="001B084D"/>
    <w:rsid w:val="001B36B2"/>
    <w:rsid w:val="001C1BB8"/>
    <w:rsid w:val="001C3A1B"/>
    <w:rsid w:val="001C7B1A"/>
    <w:rsid w:val="001D1E80"/>
    <w:rsid w:val="001D6B89"/>
    <w:rsid w:val="001E4787"/>
    <w:rsid w:val="001E5657"/>
    <w:rsid w:val="001F0BDC"/>
    <w:rsid w:val="001F2DDD"/>
    <w:rsid w:val="001F4438"/>
    <w:rsid w:val="00210CEB"/>
    <w:rsid w:val="00214A65"/>
    <w:rsid w:val="002166A4"/>
    <w:rsid w:val="00216D67"/>
    <w:rsid w:val="002216C9"/>
    <w:rsid w:val="00222C00"/>
    <w:rsid w:val="002263AB"/>
    <w:rsid w:val="002268EB"/>
    <w:rsid w:val="0023127D"/>
    <w:rsid w:val="00237EDA"/>
    <w:rsid w:val="002403FB"/>
    <w:rsid w:val="00240C63"/>
    <w:rsid w:val="002522FC"/>
    <w:rsid w:val="00253297"/>
    <w:rsid w:val="002550AB"/>
    <w:rsid w:val="0026086A"/>
    <w:rsid w:val="00260C8C"/>
    <w:rsid w:val="0026148E"/>
    <w:rsid w:val="00265BC2"/>
    <w:rsid w:val="00266E57"/>
    <w:rsid w:val="00274589"/>
    <w:rsid w:val="002770AA"/>
    <w:rsid w:val="00282FF8"/>
    <w:rsid w:val="00285689"/>
    <w:rsid w:val="00285DC6"/>
    <w:rsid w:val="00290973"/>
    <w:rsid w:val="00291E46"/>
    <w:rsid w:val="0029283C"/>
    <w:rsid w:val="00294436"/>
    <w:rsid w:val="00296D27"/>
    <w:rsid w:val="002A38A8"/>
    <w:rsid w:val="002A3E2E"/>
    <w:rsid w:val="002A5601"/>
    <w:rsid w:val="002B1CA0"/>
    <w:rsid w:val="002B42B2"/>
    <w:rsid w:val="002B6B22"/>
    <w:rsid w:val="002C640F"/>
    <w:rsid w:val="002D2EE5"/>
    <w:rsid w:val="002D7EEA"/>
    <w:rsid w:val="002E07FB"/>
    <w:rsid w:val="002E1C1D"/>
    <w:rsid w:val="002E419A"/>
    <w:rsid w:val="002F0D7A"/>
    <w:rsid w:val="002F138B"/>
    <w:rsid w:val="002F40A2"/>
    <w:rsid w:val="002F4FD9"/>
    <w:rsid w:val="002F5C75"/>
    <w:rsid w:val="002F5FA6"/>
    <w:rsid w:val="003074A1"/>
    <w:rsid w:val="00312C6B"/>
    <w:rsid w:val="00316924"/>
    <w:rsid w:val="00326357"/>
    <w:rsid w:val="00327D69"/>
    <w:rsid w:val="003344F9"/>
    <w:rsid w:val="00337ECE"/>
    <w:rsid w:val="00340992"/>
    <w:rsid w:val="00344B2F"/>
    <w:rsid w:val="0035363E"/>
    <w:rsid w:val="003601AF"/>
    <w:rsid w:val="00360956"/>
    <w:rsid w:val="003670B6"/>
    <w:rsid w:val="00371090"/>
    <w:rsid w:val="00377413"/>
    <w:rsid w:val="003856B5"/>
    <w:rsid w:val="00391084"/>
    <w:rsid w:val="003947B0"/>
    <w:rsid w:val="00395F53"/>
    <w:rsid w:val="003A00B1"/>
    <w:rsid w:val="003A2577"/>
    <w:rsid w:val="003A7028"/>
    <w:rsid w:val="003B03CA"/>
    <w:rsid w:val="003B4B85"/>
    <w:rsid w:val="003B5722"/>
    <w:rsid w:val="003B7A28"/>
    <w:rsid w:val="003C0986"/>
    <w:rsid w:val="003C24DF"/>
    <w:rsid w:val="003C6C75"/>
    <w:rsid w:val="003C73D6"/>
    <w:rsid w:val="003D00DC"/>
    <w:rsid w:val="003D1B13"/>
    <w:rsid w:val="003D2B3C"/>
    <w:rsid w:val="003D31C2"/>
    <w:rsid w:val="003D3677"/>
    <w:rsid w:val="003D77B3"/>
    <w:rsid w:val="003E3C97"/>
    <w:rsid w:val="003E5B66"/>
    <w:rsid w:val="003E63CA"/>
    <w:rsid w:val="003F7D50"/>
    <w:rsid w:val="003F7E1F"/>
    <w:rsid w:val="00403A88"/>
    <w:rsid w:val="00404128"/>
    <w:rsid w:val="00404ECB"/>
    <w:rsid w:val="00405E55"/>
    <w:rsid w:val="004203A3"/>
    <w:rsid w:val="004339A3"/>
    <w:rsid w:val="00447527"/>
    <w:rsid w:val="0044772C"/>
    <w:rsid w:val="00450F6B"/>
    <w:rsid w:val="00451119"/>
    <w:rsid w:val="00456C13"/>
    <w:rsid w:val="00472588"/>
    <w:rsid w:val="00480A02"/>
    <w:rsid w:val="00490A63"/>
    <w:rsid w:val="00491C06"/>
    <w:rsid w:val="00492D88"/>
    <w:rsid w:val="004A3573"/>
    <w:rsid w:val="004B24F2"/>
    <w:rsid w:val="004B5AE6"/>
    <w:rsid w:val="004B6E58"/>
    <w:rsid w:val="004C2C86"/>
    <w:rsid w:val="004C3B58"/>
    <w:rsid w:val="004C577E"/>
    <w:rsid w:val="004D6181"/>
    <w:rsid w:val="004F3825"/>
    <w:rsid w:val="004F3B76"/>
    <w:rsid w:val="004F6C4E"/>
    <w:rsid w:val="00501BC4"/>
    <w:rsid w:val="00502CB1"/>
    <w:rsid w:val="005040B4"/>
    <w:rsid w:val="00517416"/>
    <w:rsid w:val="005206DC"/>
    <w:rsid w:val="00524DAC"/>
    <w:rsid w:val="0052644F"/>
    <w:rsid w:val="0052690C"/>
    <w:rsid w:val="00530EA1"/>
    <w:rsid w:val="00530FA0"/>
    <w:rsid w:val="00531841"/>
    <w:rsid w:val="0053206E"/>
    <w:rsid w:val="00537F9F"/>
    <w:rsid w:val="00541111"/>
    <w:rsid w:val="005419EB"/>
    <w:rsid w:val="00544CF9"/>
    <w:rsid w:val="00546E4C"/>
    <w:rsid w:val="00552C87"/>
    <w:rsid w:val="0055630A"/>
    <w:rsid w:val="00557B89"/>
    <w:rsid w:val="00562761"/>
    <w:rsid w:val="00562868"/>
    <w:rsid w:val="00563194"/>
    <w:rsid w:val="005650CB"/>
    <w:rsid w:val="00566DAC"/>
    <w:rsid w:val="005672A1"/>
    <w:rsid w:val="0057030D"/>
    <w:rsid w:val="00572D08"/>
    <w:rsid w:val="00582A6E"/>
    <w:rsid w:val="0059666D"/>
    <w:rsid w:val="005A3256"/>
    <w:rsid w:val="005A3286"/>
    <w:rsid w:val="005A6CF9"/>
    <w:rsid w:val="005B1DA1"/>
    <w:rsid w:val="005B2273"/>
    <w:rsid w:val="005C2FDC"/>
    <w:rsid w:val="005C502D"/>
    <w:rsid w:val="005C7DC3"/>
    <w:rsid w:val="005D2C6C"/>
    <w:rsid w:val="005D33AA"/>
    <w:rsid w:val="005E4323"/>
    <w:rsid w:val="005E7375"/>
    <w:rsid w:val="005F4762"/>
    <w:rsid w:val="005F5814"/>
    <w:rsid w:val="005F6683"/>
    <w:rsid w:val="00602596"/>
    <w:rsid w:val="00605F05"/>
    <w:rsid w:val="00606661"/>
    <w:rsid w:val="00607A8A"/>
    <w:rsid w:val="0061029D"/>
    <w:rsid w:val="0061094B"/>
    <w:rsid w:val="00611608"/>
    <w:rsid w:val="006129B5"/>
    <w:rsid w:val="00613AB5"/>
    <w:rsid w:val="00622A62"/>
    <w:rsid w:val="00622BC9"/>
    <w:rsid w:val="00627715"/>
    <w:rsid w:val="006333D1"/>
    <w:rsid w:val="006334C3"/>
    <w:rsid w:val="00637A30"/>
    <w:rsid w:val="00643D48"/>
    <w:rsid w:val="00644D65"/>
    <w:rsid w:val="006465B5"/>
    <w:rsid w:val="00656E68"/>
    <w:rsid w:val="0066086C"/>
    <w:rsid w:val="00662505"/>
    <w:rsid w:val="006630F7"/>
    <w:rsid w:val="00675DB5"/>
    <w:rsid w:val="0067689C"/>
    <w:rsid w:val="00680561"/>
    <w:rsid w:val="00680716"/>
    <w:rsid w:val="00683D0F"/>
    <w:rsid w:val="0069153E"/>
    <w:rsid w:val="006919F4"/>
    <w:rsid w:val="0069325F"/>
    <w:rsid w:val="006A3ABD"/>
    <w:rsid w:val="006B348A"/>
    <w:rsid w:val="006B77BD"/>
    <w:rsid w:val="006D16D1"/>
    <w:rsid w:val="006D43FF"/>
    <w:rsid w:val="006D5AFE"/>
    <w:rsid w:val="006D5C89"/>
    <w:rsid w:val="006E03EB"/>
    <w:rsid w:val="006E1C71"/>
    <w:rsid w:val="006E4B55"/>
    <w:rsid w:val="006F0C1F"/>
    <w:rsid w:val="006F72FD"/>
    <w:rsid w:val="00701235"/>
    <w:rsid w:val="0071449C"/>
    <w:rsid w:val="00716418"/>
    <w:rsid w:val="007213AE"/>
    <w:rsid w:val="00722789"/>
    <w:rsid w:val="007237B1"/>
    <w:rsid w:val="00724587"/>
    <w:rsid w:val="00726A85"/>
    <w:rsid w:val="00733116"/>
    <w:rsid w:val="00741AFD"/>
    <w:rsid w:val="00741B25"/>
    <w:rsid w:val="00741DB6"/>
    <w:rsid w:val="00746876"/>
    <w:rsid w:val="0074732E"/>
    <w:rsid w:val="007510AC"/>
    <w:rsid w:val="00751BFD"/>
    <w:rsid w:val="00761053"/>
    <w:rsid w:val="00763EF0"/>
    <w:rsid w:val="00764767"/>
    <w:rsid w:val="00772F3E"/>
    <w:rsid w:val="0077598B"/>
    <w:rsid w:val="007823C0"/>
    <w:rsid w:val="00784C23"/>
    <w:rsid w:val="00784D4E"/>
    <w:rsid w:val="007851CB"/>
    <w:rsid w:val="00790D01"/>
    <w:rsid w:val="00791228"/>
    <w:rsid w:val="0079534C"/>
    <w:rsid w:val="007A0793"/>
    <w:rsid w:val="007B7BDF"/>
    <w:rsid w:val="007C3570"/>
    <w:rsid w:val="007D136D"/>
    <w:rsid w:val="007D2029"/>
    <w:rsid w:val="007E1DA5"/>
    <w:rsid w:val="007E2483"/>
    <w:rsid w:val="007E2E19"/>
    <w:rsid w:val="007E75A9"/>
    <w:rsid w:val="007F208E"/>
    <w:rsid w:val="007F24B6"/>
    <w:rsid w:val="007F2DF5"/>
    <w:rsid w:val="007F4BE4"/>
    <w:rsid w:val="008035FD"/>
    <w:rsid w:val="008039BF"/>
    <w:rsid w:val="00804439"/>
    <w:rsid w:val="0080694D"/>
    <w:rsid w:val="00812326"/>
    <w:rsid w:val="00815391"/>
    <w:rsid w:val="00826D97"/>
    <w:rsid w:val="00827839"/>
    <w:rsid w:val="00840000"/>
    <w:rsid w:val="00841170"/>
    <w:rsid w:val="00842F75"/>
    <w:rsid w:val="00846FD1"/>
    <w:rsid w:val="00853A2E"/>
    <w:rsid w:val="008610F6"/>
    <w:rsid w:val="008616A1"/>
    <w:rsid w:val="00862155"/>
    <w:rsid w:val="00863482"/>
    <w:rsid w:val="0086658D"/>
    <w:rsid w:val="00867167"/>
    <w:rsid w:val="008756DE"/>
    <w:rsid w:val="008850B7"/>
    <w:rsid w:val="00886655"/>
    <w:rsid w:val="0088764C"/>
    <w:rsid w:val="008878C5"/>
    <w:rsid w:val="008917BE"/>
    <w:rsid w:val="008967EA"/>
    <w:rsid w:val="008A4A77"/>
    <w:rsid w:val="008A7C88"/>
    <w:rsid w:val="008B2741"/>
    <w:rsid w:val="008C3F5D"/>
    <w:rsid w:val="008C7667"/>
    <w:rsid w:val="008D167C"/>
    <w:rsid w:val="008D22D7"/>
    <w:rsid w:val="008D6BB8"/>
    <w:rsid w:val="008D79EF"/>
    <w:rsid w:val="008E2ADC"/>
    <w:rsid w:val="008E32BC"/>
    <w:rsid w:val="008E428C"/>
    <w:rsid w:val="008E4995"/>
    <w:rsid w:val="008E5E2B"/>
    <w:rsid w:val="008E786B"/>
    <w:rsid w:val="008F2811"/>
    <w:rsid w:val="00900E07"/>
    <w:rsid w:val="00902601"/>
    <w:rsid w:val="009028D8"/>
    <w:rsid w:val="0090455E"/>
    <w:rsid w:val="00906289"/>
    <w:rsid w:val="00907137"/>
    <w:rsid w:val="00910998"/>
    <w:rsid w:val="00917953"/>
    <w:rsid w:val="00926DA9"/>
    <w:rsid w:val="009375AB"/>
    <w:rsid w:val="00941392"/>
    <w:rsid w:val="00941ABC"/>
    <w:rsid w:val="00944AB7"/>
    <w:rsid w:val="009456F3"/>
    <w:rsid w:val="009468BE"/>
    <w:rsid w:val="0095392A"/>
    <w:rsid w:val="0097151F"/>
    <w:rsid w:val="00975794"/>
    <w:rsid w:val="009772FD"/>
    <w:rsid w:val="009839BC"/>
    <w:rsid w:val="0098620F"/>
    <w:rsid w:val="0098623C"/>
    <w:rsid w:val="009946D3"/>
    <w:rsid w:val="009A3F55"/>
    <w:rsid w:val="009A4149"/>
    <w:rsid w:val="009A76B3"/>
    <w:rsid w:val="009B653C"/>
    <w:rsid w:val="009B71CD"/>
    <w:rsid w:val="009C252E"/>
    <w:rsid w:val="009C4169"/>
    <w:rsid w:val="009C4BE1"/>
    <w:rsid w:val="009C650D"/>
    <w:rsid w:val="009D179F"/>
    <w:rsid w:val="009D444D"/>
    <w:rsid w:val="009E636F"/>
    <w:rsid w:val="009F047B"/>
    <w:rsid w:val="009F0E96"/>
    <w:rsid w:val="009F4579"/>
    <w:rsid w:val="009F4D1C"/>
    <w:rsid w:val="009F69FA"/>
    <w:rsid w:val="00A02C69"/>
    <w:rsid w:val="00A1113E"/>
    <w:rsid w:val="00A12DF5"/>
    <w:rsid w:val="00A16CCC"/>
    <w:rsid w:val="00A16E8D"/>
    <w:rsid w:val="00A30238"/>
    <w:rsid w:val="00A4018E"/>
    <w:rsid w:val="00A44C19"/>
    <w:rsid w:val="00A47EA5"/>
    <w:rsid w:val="00A47FDE"/>
    <w:rsid w:val="00A55AF4"/>
    <w:rsid w:val="00A55EBC"/>
    <w:rsid w:val="00A61B41"/>
    <w:rsid w:val="00A66036"/>
    <w:rsid w:val="00A66118"/>
    <w:rsid w:val="00A67928"/>
    <w:rsid w:val="00A76C9B"/>
    <w:rsid w:val="00A80904"/>
    <w:rsid w:val="00A9089B"/>
    <w:rsid w:val="00A916D7"/>
    <w:rsid w:val="00A93A3E"/>
    <w:rsid w:val="00A94174"/>
    <w:rsid w:val="00AA023B"/>
    <w:rsid w:val="00AA1654"/>
    <w:rsid w:val="00AA165C"/>
    <w:rsid w:val="00AA2698"/>
    <w:rsid w:val="00AA2846"/>
    <w:rsid w:val="00AB117B"/>
    <w:rsid w:val="00AB6663"/>
    <w:rsid w:val="00AC17FE"/>
    <w:rsid w:val="00AC6EAC"/>
    <w:rsid w:val="00AD058C"/>
    <w:rsid w:val="00AD2962"/>
    <w:rsid w:val="00AD4941"/>
    <w:rsid w:val="00AD52A1"/>
    <w:rsid w:val="00AE3031"/>
    <w:rsid w:val="00AF31C2"/>
    <w:rsid w:val="00AF79F3"/>
    <w:rsid w:val="00B10913"/>
    <w:rsid w:val="00B22773"/>
    <w:rsid w:val="00B22A83"/>
    <w:rsid w:val="00B25681"/>
    <w:rsid w:val="00B25D3E"/>
    <w:rsid w:val="00B2616E"/>
    <w:rsid w:val="00B27A5F"/>
    <w:rsid w:val="00B306A7"/>
    <w:rsid w:val="00B31ADE"/>
    <w:rsid w:val="00B34D5B"/>
    <w:rsid w:val="00B372AC"/>
    <w:rsid w:val="00B42EFF"/>
    <w:rsid w:val="00B44C17"/>
    <w:rsid w:val="00B45130"/>
    <w:rsid w:val="00B50168"/>
    <w:rsid w:val="00B638E3"/>
    <w:rsid w:val="00B74B3B"/>
    <w:rsid w:val="00B81A85"/>
    <w:rsid w:val="00B921DE"/>
    <w:rsid w:val="00B92822"/>
    <w:rsid w:val="00B97D7F"/>
    <w:rsid w:val="00BA578F"/>
    <w:rsid w:val="00BC11E0"/>
    <w:rsid w:val="00BC19AB"/>
    <w:rsid w:val="00BC3B3E"/>
    <w:rsid w:val="00BC3C00"/>
    <w:rsid w:val="00BC5309"/>
    <w:rsid w:val="00BC5A7F"/>
    <w:rsid w:val="00BD3759"/>
    <w:rsid w:val="00BD3F83"/>
    <w:rsid w:val="00BE1B9D"/>
    <w:rsid w:val="00BE1EFC"/>
    <w:rsid w:val="00BE68C0"/>
    <w:rsid w:val="00BF2315"/>
    <w:rsid w:val="00BF42E2"/>
    <w:rsid w:val="00BF485F"/>
    <w:rsid w:val="00BF511E"/>
    <w:rsid w:val="00BF5398"/>
    <w:rsid w:val="00C06591"/>
    <w:rsid w:val="00C1176B"/>
    <w:rsid w:val="00C2145B"/>
    <w:rsid w:val="00C21F34"/>
    <w:rsid w:val="00C25FD1"/>
    <w:rsid w:val="00C26B80"/>
    <w:rsid w:val="00C27C95"/>
    <w:rsid w:val="00C31465"/>
    <w:rsid w:val="00C31677"/>
    <w:rsid w:val="00C32819"/>
    <w:rsid w:val="00C434D6"/>
    <w:rsid w:val="00C44B0C"/>
    <w:rsid w:val="00C4605C"/>
    <w:rsid w:val="00C46AFD"/>
    <w:rsid w:val="00C46B83"/>
    <w:rsid w:val="00C55B58"/>
    <w:rsid w:val="00C609C3"/>
    <w:rsid w:val="00C61A1D"/>
    <w:rsid w:val="00C6334A"/>
    <w:rsid w:val="00C65E6E"/>
    <w:rsid w:val="00C678F7"/>
    <w:rsid w:val="00C701CB"/>
    <w:rsid w:val="00C70E6C"/>
    <w:rsid w:val="00C7237D"/>
    <w:rsid w:val="00C75DAD"/>
    <w:rsid w:val="00C83A87"/>
    <w:rsid w:val="00C8466F"/>
    <w:rsid w:val="00C86EE5"/>
    <w:rsid w:val="00C87691"/>
    <w:rsid w:val="00C92E51"/>
    <w:rsid w:val="00C95E86"/>
    <w:rsid w:val="00C96070"/>
    <w:rsid w:val="00CA2E29"/>
    <w:rsid w:val="00CA37B1"/>
    <w:rsid w:val="00CA3F96"/>
    <w:rsid w:val="00CA516A"/>
    <w:rsid w:val="00CB24F3"/>
    <w:rsid w:val="00CB75E8"/>
    <w:rsid w:val="00CC0247"/>
    <w:rsid w:val="00CC190E"/>
    <w:rsid w:val="00CC5DD0"/>
    <w:rsid w:val="00CC6542"/>
    <w:rsid w:val="00CC6F1C"/>
    <w:rsid w:val="00CC7354"/>
    <w:rsid w:val="00CD28FC"/>
    <w:rsid w:val="00CD39EB"/>
    <w:rsid w:val="00CD4BB6"/>
    <w:rsid w:val="00CE1BBA"/>
    <w:rsid w:val="00CE214A"/>
    <w:rsid w:val="00CE3637"/>
    <w:rsid w:val="00CE3F3C"/>
    <w:rsid w:val="00CE7A79"/>
    <w:rsid w:val="00CF340D"/>
    <w:rsid w:val="00CF6D01"/>
    <w:rsid w:val="00CF7102"/>
    <w:rsid w:val="00D106F6"/>
    <w:rsid w:val="00D16401"/>
    <w:rsid w:val="00D16B61"/>
    <w:rsid w:val="00D204FD"/>
    <w:rsid w:val="00D20BDB"/>
    <w:rsid w:val="00D224ED"/>
    <w:rsid w:val="00D278A9"/>
    <w:rsid w:val="00D320A8"/>
    <w:rsid w:val="00D3465E"/>
    <w:rsid w:val="00D34B76"/>
    <w:rsid w:val="00D36AAA"/>
    <w:rsid w:val="00D37B47"/>
    <w:rsid w:val="00D4224A"/>
    <w:rsid w:val="00D536B1"/>
    <w:rsid w:val="00D54F1B"/>
    <w:rsid w:val="00D5639C"/>
    <w:rsid w:val="00D655A8"/>
    <w:rsid w:val="00D71AE2"/>
    <w:rsid w:val="00D74FEE"/>
    <w:rsid w:val="00D7513E"/>
    <w:rsid w:val="00D76672"/>
    <w:rsid w:val="00D82331"/>
    <w:rsid w:val="00D83C08"/>
    <w:rsid w:val="00D906B5"/>
    <w:rsid w:val="00D9085A"/>
    <w:rsid w:val="00DA387D"/>
    <w:rsid w:val="00DB62F3"/>
    <w:rsid w:val="00DC3CDE"/>
    <w:rsid w:val="00DC7403"/>
    <w:rsid w:val="00DD144C"/>
    <w:rsid w:val="00DD36AE"/>
    <w:rsid w:val="00DD6F50"/>
    <w:rsid w:val="00DD72AE"/>
    <w:rsid w:val="00DD73DA"/>
    <w:rsid w:val="00DE29D0"/>
    <w:rsid w:val="00DE29ED"/>
    <w:rsid w:val="00DF0661"/>
    <w:rsid w:val="00DF257D"/>
    <w:rsid w:val="00DF55C0"/>
    <w:rsid w:val="00E03B9A"/>
    <w:rsid w:val="00E0665D"/>
    <w:rsid w:val="00E07ACA"/>
    <w:rsid w:val="00E11960"/>
    <w:rsid w:val="00E13416"/>
    <w:rsid w:val="00E13FFA"/>
    <w:rsid w:val="00E150F9"/>
    <w:rsid w:val="00E1616E"/>
    <w:rsid w:val="00E31A52"/>
    <w:rsid w:val="00E37766"/>
    <w:rsid w:val="00E41B99"/>
    <w:rsid w:val="00E53CB2"/>
    <w:rsid w:val="00E53F9D"/>
    <w:rsid w:val="00E54B07"/>
    <w:rsid w:val="00E55724"/>
    <w:rsid w:val="00E55CB8"/>
    <w:rsid w:val="00E6103D"/>
    <w:rsid w:val="00E67BCE"/>
    <w:rsid w:val="00E67F8F"/>
    <w:rsid w:val="00E72C5E"/>
    <w:rsid w:val="00E8351F"/>
    <w:rsid w:val="00E90C32"/>
    <w:rsid w:val="00E95336"/>
    <w:rsid w:val="00EA2CB2"/>
    <w:rsid w:val="00EA4799"/>
    <w:rsid w:val="00EC2BAD"/>
    <w:rsid w:val="00EC6665"/>
    <w:rsid w:val="00ED20D8"/>
    <w:rsid w:val="00ED371A"/>
    <w:rsid w:val="00ED4B59"/>
    <w:rsid w:val="00EE747E"/>
    <w:rsid w:val="00EE74B1"/>
    <w:rsid w:val="00EF573A"/>
    <w:rsid w:val="00EF6B6C"/>
    <w:rsid w:val="00F01B22"/>
    <w:rsid w:val="00F029A2"/>
    <w:rsid w:val="00F051C8"/>
    <w:rsid w:val="00F06548"/>
    <w:rsid w:val="00F07FBF"/>
    <w:rsid w:val="00F21B09"/>
    <w:rsid w:val="00F2257B"/>
    <w:rsid w:val="00F32DEE"/>
    <w:rsid w:val="00F3685B"/>
    <w:rsid w:val="00F43169"/>
    <w:rsid w:val="00F5473F"/>
    <w:rsid w:val="00F57914"/>
    <w:rsid w:val="00F61405"/>
    <w:rsid w:val="00F61446"/>
    <w:rsid w:val="00F63D93"/>
    <w:rsid w:val="00F80D11"/>
    <w:rsid w:val="00F835C0"/>
    <w:rsid w:val="00F9362D"/>
    <w:rsid w:val="00FA32D3"/>
    <w:rsid w:val="00FB11CC"/>
    <w:rsid w:val="00FB2559"/>
    <w:rsid w:val="00FB3AA2"/>
    <w:rsid w:val="00FC1650"/>
    <w:rsid w:val="00FC598A"/>
    <w:rsid w:val="00FC5A83"/>
    <w:rsid w:val="00FC6883"/>
    <w:rsid w:val="00FC71A6"/>
    <w:rsid w:val="00FD68AF"/>
    <w:rsid w:val="00FE16F8"/>
    <w:rsid w:val="00FE6D63"/>
    <w:rsid w:val="00FE79A5"/>
    <w:rsid w:val="00FF3F2C"/>
    <w:rsid w:val="00FF6790"/>
    <w:rsid w:val="067B195A"/>
    <w:rsid w:val="073EF96C"/>
    <w:rsid w:val="0748CBBA"/>
    <w:rsid w:val="07E2E344"/>
    <w:rsid w:val="0EAFDEBB"/>
    <w:rsid w:val="1A87F5AB"/>
    <w:rsid w:val="1AA911A0"/>
    <w:rsid w:val="1DB7E940"/>
    <w:rsid w:val="1F19C28A"/>
    <w:rsid w:val="1F733AF2"/>
    <w:rsid w:val="272755BA"/>
    <w:rsid w:val="29139AB8"/>
    <w:rsid w:val="2A224CC8"/>
    <w:rsid w:val="2A612882"/>
    <w:rsid w:val="2AD37EB9"/>
    <w:rsid w:val="2DFE1B44"/>
    <w:rsid w:val="2E93FA82"/>
    <w:rsid w:val="31D6D93C"/>
    <w:rsid w:val="345D20FB"/>
    <w:rsid w:val="353D3080"/>
    <w:rsid w:val="388EAAE7"/>
    <w:rsid w:val="3AA9DF08"/>
    <w:rsid w:val="3B39A27A"/>
    <w:rsid w:val="3CF2675E"/>
    <w:rsid w:val="3F3D9AF7"/>
    <w:rsid w:val="4417650E"/>
    <w:rsid w:val="45A8AAF3"/>
    <w:rsid w:val="4A30FAE8"/>
    <w:rsid w:val="4ACA09EA"/>
    <w:rsid w:val="4C8C7348"/>
    <w:rsid w:val="4E5B22CB"/>
    <w:rsid w:val="554C9BAA"/>
    <w:rsid w:val="5F301F1E"/>
    <w:rsid w:val="629DD9B4"/>
    <w:rsid w:val="6994180B"/>
    <w:rsid w:val="6F2A5DA0"/>
    <w:rsid w:val="70179B76"/>
    <w:rsid w:val="7057777B"/>
    <w:rsid w:val="71DED97B"/>
    <w:rsid w:val="7400D6DA"/>
    <w:rsid w:val="77095908"/>
    <w:rsid w:val="7A02C80D"/>
    <w:rsid w:val="7F824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E484EF0"/>
  <w15:docId w15:val="{F73CB4AE-DDED-45F4-A4BA-F2064660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57D"/>
    <w:pPr>
      <w:spacing w:after="200" w:line="276" w:lineRule="auto"/>
    </w:pPr>
    <w:rPr>
      <w:rFonts w:eastAsia="Times New Roman"/>
      <w:sz w:val="22"/>
      <w:szCs w:val="22"/>
    </w:rPr>
  </w:style>
  <w:style w:type="paragraph" w:styleId="Heading1">
    <w:name w:val="heading 1"/>
    <w:basedOn w:val="Normal"/>
    <w:next w:val="Normal"/>
    <w:link w:val="Heading1Char"/>
    <w:qFormat/>
    <w:rsid w:val="005A3286"/>
    <w:pPr>
      <w:keepNext/>
      <w:spacing w:before="240" w:after="60"/>
      <w:outlineLvl w:val="0"/>
    </w:pPr>
    <w:rPr>
      <w:rFonts w:eastAsia="Calibri"/>
      <w:b/>
      <w:bCs/>
      <w:color w:val="003300"/>
      <w:kern w:val="32"/>
      <w:sz w:val="24"/>
      <w:szCs w:val="32"/>
    </w:rPr>
  </w:style>
  <w:style w:type="paragraph" w:styleId="Heading2">
    <w:name w:val="heading 2"/>
    <w:basedOn w:val="Normal"/>
    <w:next w:val="Normal"/>
    <w:link w:val="Heading2Char"/>
    <w:qFormat/>
    <w:rsid w:val="005A3286"/>
    <w:pPr>
      <w:keepNext/>
      <w:keepLines/>
      <w:spacing w:before="200" w:after="0"/>
      <w:outlineLvl w:val="1"/>
    </w:pPr>
    <w:rPr>
      <w:rFonts w:eastAsia="Calibri"/>
      <w:b/>
      <w:bCs/>
      <w:i/>
      <w:color w:val="003300"/>
      <w:sz w:val="24"/>
      <w:szCs w:val="26"/>
    </w:rPr>
  </w:style>
  <w:style w:type="paragraph" w:styleId="Heading3">
    <w:name w:val="heading 3"/>
    <w:basedOn w:val="Normal"/>
    <w:next w:val="Normal"/>
    <w:link w:val="Heading3Char"/>
    <w:qFormat/>
    <w:rsid w:val="001231D8"/>
    <w:pPr>
      <w:keepNext/>
      <w:keepLines/>
      <w:spacing w:before="200" w:after="0"/>
      <w:outlineLvl w:val="2"/>
    </w:pPr>
    <w:rPr>
      <w:rFonts w:ascii="Cambria" w:eastAsia="Calibri" w:hAnsi="Cambria"/>
      <w:b/>
      <w:bCs/>
      <w:color w:val="0033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A3286"/>
    <w:rPr>
      <w:rFonts w:eastAsia="Times New Roman" w:cs="Times New Roman"/>
      <w:b/>
      <w:bCs/>
      <w:color w:val="003300"/>
      <w:kern w:val="32"/>
      <w:sz w:val="32"/>
      <w:szCs w:val="32"/>
    </w:rPr>
  </w:style>
  <w:style w:type="character" w:customStyle="1" w:styleId="Heading2Char">
    <w:name w:val="Heading 2 Char"/>
    <w:basedOn w:val="DefaultParagraphFont"/>
    <w:link w:val="Heading2"/>
    <w:locked/>
    <w:rsid w:val="005A3286"/>
    <w:rPr>
      <w:rFonts w:ascii="Calibri" w:hAnsi="Calibri" w:cs="Times New Roman"/>
      <w:b/>
      <w:bCs/>
      <w:i/>
      <w:color w:val="003300"/>
      <w:sz w:val="26"/>
      <w:szCs w:val="26"/>
    </w:rPr>
  </w:style>
  <w:style w:type="character" w:customStyle="1" w:styleId="Heading3Char">
    <w:name w:val="Heading 3 Char"/>
    <w:basedOn w:val="DefaultParagraphFont"/>
    <w:link w:val="Heading3"/>
    <w:semiHidden/>
    <w:locked/>
    <w:rsid w:val="001231D8"/>
    <w:rPr>
      <w:rFonts w:ascii="Cambria" w:hAnsi="Cambria" w:cs="Times New Roman"/>
      <w:b/>
      <w:bCs/>
      <w:color w:val="003300"/>
      <w:sz w:val="22"/>
      <w:szCs w:val="22"/>
    </w:rPr>
  </w:style>
  <w:style w:type="paragraph" w:styleId="ListParagraph">
    <w:name w:val="List Paragraph"/>
    <w:basedOn w:val="Normal"/>
    <w:uiPriority w:val="34"/>
    <w:qFormat/>
    <w:rsid w:val="00006360"/>
    <w:pPr>
      <w:ind w:left="720"/>
    </w:pPr>
  </w:style>
  <w:style w:type="paragraph" w:styleId="NoSpacing">
    <w:name w:val="No Spacing"/>
    <w:qFormat/>
    <w:rsid w:val="005D2C6C"/>
    <w:rPr>
      <w:rFonts w:eastAsia="Times New Roman"/>
      <w:sz w:val="22"/>
      <w:szCs w:val="22"/>
    </w:rPr>
  </w:style>
  <w:style w:type="character" w:styleId="Hyperlink">
    <w:name w:val="Hyperlink"/>
    <w:basedOn w:val="DefaultParagraphFont"/>
    <w:rsid w:val="00177E7F"/>
    <w:rPr>
      <w:rFonts w:cs="Times New Roman"/>
      <w:color w:val="0000FF"/>
      <w:u w:val="single"/>
    </w:rPr>
  </w:style>
  <w:style w:type="paragraph" w:styleId="Header">
    <w:name w:val="header"/>
    <w:basedOn w:val="Normal"/>
    <w:link w:val="HeaderChar"/>
    <w:rsid w:val="00CC190E"/>
    <w:pPr>
      <w:tabs>
        <w:tab w:val="center" w:pos="4680"/>
        <w:tab w:val="right" w:pos="9360"/>
      </w:tabs>
      <w:spacing w:after="0" w:line="240" w:lineRule="auto"/>
    </w:pPr>
  </w:style>
  <w:style w:type="character" w:customStyle="1" w:styleId="HeaderChar">
    <w:name w:val="Header Char"/>
    <w:basedOn w:val="DefaultParagraphFont"/>
    <w:link w:val="Header"/>
    <w:locked/>
    <w:rsid w:val="00CC190E"/>
    <w:rPr>
      <w:rFonts w:cs="Times New Roman"/>
    </w:rPr>
  </w:style>
  <w:style w:type="paragraph" w:styleId="Footer">
    <w:name w:val="footer"/>
    <w:basedOn w:val="Normal"/>
    <w:link w:val="FooterChar"/>
    <w:rsid w:val="00CC190E"/>
    <w:pPr>
      <w:tabs>
        <w:tab w:val="center" w:pos="4680"/>
        <w:tab w:val="right" w:pos="9360"/>
      </w:tabs>
      <w:spacing w:after="0" w:line="240" w:lineRule="auto"/>
    </w:pPr>
  </w:style>
  <w:style w:type="character" w:customStyle="1" w:styleId="FooterChar">
    <w:name w:val="Footer Char"/>
    <w:basedOn w:val="DefaultParagraphFont"/>
    <w:link w:val="Footer"/>
    <w:locked/>
    <w:rsid w:val="00CC190E"/>
    <w:rPr>
      <w:rFonts w:cs="Times New Roman"/>
    </w:rPr>
  </w:style>
  <w:style w:type="paragraph" w:styleId="BalloonText">
    <w:name w:val="Balloon Text"/>
    <w:basedOn w:val="Normal"/>
    <w:link w:val="BalloonTextChar"/>
    <w:semiHidden/>
    <w:rsid w:val="00B34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B34D5B"/>
    <w:rPr>
      <w:rFonts w:ascii="Tahoma" w:hAnsi="Tahoma" w:cs="Tahoma"/>
      <w:sz w:val="16"/>
      <w:szCs w:val="16"/>
    </w:rPr>
  </w:style>
  <w:style w:type="paragraph" w:styleId="BodyText">
    <w:name w:val="Body Text"/>
    <w:basedOn w:val="Normal"/>
    <w:link w:val="BodyTextChar"/>
    <w:rsid w:val="0077598B"/>
    <w:pPr>
      <w:spacing w:before="60" w:after="60" w:line="240" w:lineRule="auto"/>
    </w:pPr>
    <w:rPr>
      <w:rFonts w:ascii="Times New Roman" w:eastAsia="Calibri" w:hAnsi="Times New Roman"/>
      <w:szCs w:val="24"/>
    </w:rPr>
  </w:style>
  <w:style w:type="character" w:customStyle="1" w:styleId="BodyTextChar">
    <w:name w:val="Body Text Char"/>
    <w:basedOn w:val="DefaultParagraphFont"/>
    <w:link w:val="BodyText"/>
    <w:locked/>
    <w:rsid w:val="0077598B"/>
    <w:rPr>
      <w:rFonts w:ascii="Times New Roman" w:hAnsi="Times New Roman" w:cs="Times New Roman"/>
      <w:sz w:val="24"/>
      <w:szCs w:val="24"/>
    </w:rPr>
  </w:style>
  <w:style w:type="table" w:styleId="TableGrid">
    <w:name w:val="Table Grid"/>
    <w:basedOn w:val="TableNormal"/>
    <w:uiPriority w:val="59"/>
    <w:rsid w:val="00605F0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olorfulList1">
    <w:name w:val="Colorful List1"/>
    <w:rsid w:val="00605F05"/>
    <w:rPr>
      <w:rFonts w:eastAsia="Times New Roman"/>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customStyle="1" w:styleId="CSUS">
    <w:name w:val="CSUS"/>
    <w:rsid w:val="00DF257D"/>
    <w:pPr>
      <w:contextualSpacing/>
    </w:pPr>
    <w:rPr>
      <w:rFonts w:eastAsia="Times New Roman"/>
    </w:rPr>
    <w:tblP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qFormat/>
    <w:rsid w:val="00D536B1"/>
    <w:pPr>
      <w:keepLines/>
      <w:spacing w:before="480" w:after="0"/>
      <w:outlineLvl w:val="9"/>
    </w:pPr>
    <w:rPr>
      <w:rFonts w:ascii="Cambria" w:hAnsi="Cambria"/>
      <w:color w:val="365F91"/>
      <w:kern w:val="0"/>
      <w:sz w:val="28"/>
      <w:szCs w:val="28"/>
    </w:rPr>
  </w:style>
  <w:style w:type="paragraph" w:styleId="TOC1">
    <w:name w:val="toc 1"/>
    <w:basedOn w:val="Normal"/>
    <w:next w:val="Normal"/>
    <w:autoRedefine/>
    <w:rsid w:val="00D536B1"/>
    <w:pPr>
      <w:spacing w:after="100"/>
    </w:pPr>
  </w:style>
  <w:style w:type="paragraph" w:styleId="NormalIndent">
    <w:name w:val="Normal Indent"/>
    <w:basedOn w:val="Normal"/>
    <w:rsid w:val="00AD4941"/>
    <w:pPr>
      <w:spacing w:after="0" w:line="240" w:lineRule="auto"/>
      <w:ind w:left="720"/>
      <w:jc w:val="both"/>
    </w:pPr>
    <w:rPr>
      <w:rFonts w:ascii="Verdana" w:hAnsi="Verdana"/>
      <w:sz w:val="18"/>
      <w:szCs w:val="20"/>
    </w:rPr>
  </w:style>
  <w:style w:type="paragraph" w:customStyle="1" w:styleId="Default">
    <w:name w:val="Default"/>
    <w:rsid w:val="00AD4941"/>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rsid w:val="00F21B09"/>
    <w:rPr>
      <w:sz w:val="16"/>
      <w:szCs w:val="16"/>
    </w:rPr>
  </w:style>
  <w:style w:type="paragraph" w:styleId="CommentText">
    <w:name w:val="annotation text"/>
    <w:basedOn w:val="Normal"/>
    <w:link w:val="CommentTextChar"/>
    <w:rsid w:val="00F21B09"/>
    <w:rPr>
      <w:sz w:val="20"/>
      <w:szCs w:val="20"/>
    </w:rPr>
  </w:style>
  <w:style w:type="character" w:customStyle="1" w:styleId="CommentTextChar">
    <w:name w:val="Comment Text Char"/>
    <w:basedOn w:val="DefaultParagraphFont"/>
    <w:link w:val="CommentText"/>
    <w:rsid w:val="00F21B09"/>
    <w:rPr>
      <w:rFonts w:eastAsia="Times New Roman"/>
    </w:rPr>
  </w:style>
  <w:style w:type="paragraph" w:styleId="CommentSubject">
    <w:name w:val="annotation subject"/>
    <w:basedOn w:val="CommentText"/>
    <w:next w:val="CommentText"/>
    <w:link w:val="CommentSubjectChar"/>
    <w:rsid w:val="00F21B09"/>
    <w:rPr>
      <w:b/>
      <w:bCs/>
    </w:rPr>
  </w:style>
  <w:style w:type="character" w:customStyle="1" w:styleId="CommentSubjectChar">
    <w:name w:val="Comment Subject Char"/>
    <w:basedOn w:val="CommentTextChar"/>
    <w:link w:val="CommentSubject"/>
    <w:rsid w:val="00F21B09"/>
    <w:rPr>
      <w:rFonts w:eastAsia="Times New Roman"/>
      <w:b/>
      <w:bCs/>
    </w:rPr>
  </w:style>
  <w:style w:type="table" w:customStyle="1" w:styleId="LightList-Accent11">
    <w:name w:val="Light List - Accent 11"/>
    <w:basedOn w:val="TableNormal"/>
    <w:uiPriority w:val="61"/>
    <w:rsid w:val="00405E55"/>
    <w:rPr>
      <w:rFonts w:ascii="Times New Roman" w:eastAsia="Times New Roman" w:hAnsi="Times New Roma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styleId="FollowedHyperlink">
    <w:name w:val="FollowedHyperlink"/>
    <w:basedOn w:val="DefaultParagraphFont"/>
    <w:semiHidden/>
    <w:unhideWhenUsed/>
    <w:rsid w:val="004B24F2"/>
    <w:rPr>
      <w:color w:val="954F72" w:themeColor="followedHyperlink"/>
      <w:u w:val="single"/>
    </w:rPr>
  </w:style>
  <w:style w:type="table" w:customStyle="1" w:styleId="TableGrid1">
    <w:name w:val="Table Grid1"/>
    <w:basedOn w:val="TableNormal"/>
    <w:next w:val="TableGrid"/>
    <w:uiPriority w:val="59"/>
    <w:rsid w:val="008616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unhideWhenUsed/>
    <w:rsid w:val="00B42EFF"/>
  </w:style>
  <w:style w:type="character" w:customStyle="1" w:styleId="UnresolvedMention">
    <w:name w:val="Unresolved Mention"/>
    <w:basedOn w:val="DefaultParagraphFont"/>
    <w:uiPriority w:val="99"/>
    <w:semiHidden/>
    <w:unhideWhenUsed/>
    <w:rsid w:val="00D20BDB"/>
    <w:rPr>
      <w:color w:val="808080"/>
      <w:shd w:val="clear" w:color="auto" w:fill="E6E6E6"/>
    </w:rPr>
  </w:style>
  <w:style w:type="paragraph" w:customStyle="1" w:styleId="Table01Header">
    <w:name w:val="Table 01_Header"/>
    <w:basedOn w:val="Normal"/>
    <w:uiPriority w:val="20"/>
    <w:rsid w:val="0074732E"/>
    <w:pPr>
      <w:keepNext/>
      <w:spacing w:before="40" w:after="20" w:line="312" w:lineRule="auto"/>
    </w:pPr>
    <w:rPr>
      <w:rFonts w:ascii="Arial" w:eastAsiaTheme="minorHAnsi" w:hAnsi="Arial" w:cs="Arial"/>
      <w:b/>
      <w:bCs/>
      <w:sz w:val="18"/>
      <w:szCs w:val="18"/>
    </w:rPr>
  </w:style>
  <w:style w:type="paragraph" w:customStyle="1" w:styleId="Table02Body">
    <w:name w:val="Table 02_Body"/>
    <w:basedOn w:val="Normal"/>
    <w:uiPriority w:val="21"/>
    <w:rsid w:val="0074732E"/>
    <w:pPr>
      <w:spacing w:before="40" w:after="20" w:line="264" w:lineRule="auto"/>
    </w:pPr>
    <w:rPr>
      <w:rFonts w:ascii="Arial" w:eastAsiaTheme="minorHAnsi" w:hAnsi="Arial" w:cs="Arial"/>
      <w:sz w:val="18"/>
      <w:szCs w:val="18"/>
    </w:rPr>
  </w:style>
  <w:style w:type="paragraph" w:customStyle="1" w:styleId="H-Subtitle02Bold">
    <w:name w:val="H-Subtitle 02_Bold"/>
    <w:basedOn w:val="Normal"/>
    <w:uiPriority w:val="11"/>
    <w:rsid w:val="0074732E"/>
    <w:pPr>
      <w:keepNext/>
      <w:spacing w:before="240" w:after="120" w:line="312" w:lineRule="auto"/>
    </w:pPr>
    <w:rPr>
      <w:rFonts w:ascii="Arial" w:eastAsiaTheme="minorHAnsi"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63398814">
      <w:bodyDiv w:val="1"/>
      <w:marLeft w:val="0"/>
      <w:marRight w:val="0"/>
      <w:marTop w:val="0"/>
      <w:marBottom w:val="0"/>
      <w:divBdr>
        <w:top w:val="none" w:sz="0" w:space="0" w:color="auto"/>
        <w:left w:val="none" w:sz="0" w:space="0" w:color="auto"/>
        <w:bottom w:val="none" w:sz="0" w:space="0" w:color="auto"/>
        <w:right w:val="none" w:sz="0" w:space="0" w:color="auto"/>
      </w:divBdr>
    </w:div>
    <w:div w:id="220100046">
      <w:bodyDiv w:val="1"/>
      <w:marLeft w:val="0"/>
      <w:marRight w:val="0"/>
      <w:marTop w:val="0"/>
      <w:marBottom w:val="0"/>
      <w:divBdr>
        <w:top w:val="none" w:sz="0" w:space="0" w:color="auto"/>
        <w:left w:val="none" w:sz="0" w:space="0" w:color="auto"/>
        <w:bottom w:val="none" w:sz="0" w:space="0" w:color="auto"/>
        <w:right w:val="none" w:sz="0" w:space="0" w:color="auto"/>
      </w:divBdr>
    </w:div>
    <w:div w:id="1097289156">
      <w:bodyDiv w:val="1"/>
      <w:marLeft w:val="0"/>
      <w:marRight w:val="0"/>
      <w:marTop w:val="0"/>
      <w:marBottom w:val="0"/>
      <w:divBdr>
        <w:top w:val="none" w:sz="0" w:space="0" w:color="auto"/>
        <w:left w:val="none" w:sz="0" w:space="0" w:color="auto"/>
        <w:bottom w:val="none" w:sz="0" w:space="0" w:color="auto"/>
        <w:right w:val="none" w:sz="0" w:space="0" w:color="auto"/>
      </w:divBdr>
      <w:divsChild>
        <w:div w:id="226456738">
          <w:marLeft w:val="0"/>
          <w:marRight w:val="0"/>
          <w:marTop w:val="0"/>
          <w:marBottom w:val="0"/>
          <w:divBdr>
            <w:top w:val="none" w:sz="0" w:space="0" w:color="auto"/>
            <w:left w:val="none" w:sz="0" w:space="0" w:color="auto"/>
            <w:bottom w:val="none" w:sz="0" w:space="0" w:color="auto"/>
            <w:right w:val="none" w:sz="0" w:space="0" w:color="auto"/>
          </w:divBdr>
        </w:div>
        <w:div w:id="295448505">
          <w:marLeft w:val="0"/>
          <w:marRight w:val="0"/>
          <w:marTop w:val="0"/>
          <w:marBottom w:val="0"/>
          <w:divBdr>
            <w:top w:val="none" w:sz="0" w:space="0" w:color="auto"/>
            <w:left w:val="none" w:sz="0" w:space="0" w:color="auto"/>
            <w:bottom w:val="none" w:sz="0" w:space="0" w:color="auto"/>
            <w:right w:val="none" w:sz="0" w:space="0" w:color="auto"/>
          </w:divBdr>
        </w:div>
        <w:div w:id="2130513695">
          <w:marLeft w:val="0"/>
          <w:marRight w:val="0"/>
          <w:marTop w:val="0"/>
          <w:marBottom w:val="0"/>
          <w:divBdr>
            <w:top w:val="none" w:sz="0" w:space="0" w:color="auto"/>
            <w:left w:val="none" w:sz="0" w:space="0" w:color="auto"/>
            <w:bottom w:val="none" w:sz="0" w:space="0" w:color="auto"/>
            <w:right w:val="none" w:sz="0" w:space="0" w:color="auto"/>
          </w:divBdr>
          <w:divsChild>
            <w:div w:id="1699818532">
              <w:marLeft w:val="-75"/>
              <w:marRight w:val="0"/>
              <w:marTop w:val="30"/>
              <w:marBottom w:val="30"/>
              <w:divBdr>
                <w:top w:val="none" w:sz="0" w:space="0" w:color="auto"/>
                <w:left w:val="none" w:sz="0" w:space="0" w:color="auto"/>
                <w:bottom w:val="none" w:sz="0" w:space="0" w:color="auto"/>
                <w:right w:val="none" w:sz="0" w:space="0" w:color="auto"/>
              </w:divBdr>
              <w:divsChild>
                <w:div w:id="1313100077">
                  <w:marLeft w:val="0"/>
                  <w:marRight w:val="0"/>
                  <w:marTop w:val="0"/>
                  <w:marBottom w:val="0"/>
                  <w:divBdr>
                    <w:top w:val="none" w:sz="0" w:space="0" w:color="auto"/>
                    <w:left w:val="none" w:sz="0" w:space="0" w:color="auto"/>
                    <w:bottom w:val="none" w:sz="0" w:space="0" w:color="auto"/>
                    <w:right w:val="none" w:sz="0" w:space="0" w:color="auto"/>
                  </w:divBdr>
                  <w:divsChild>
                    <w:div w:id="1726029808">
                      <w:marLeft w:val="0"/>
                      <w:marRight w:val="0"/>
                      <w:marTop w:val="0"/>
                      <w:marBottom w:val="0"/>
                      <w:divBdr>
                        <w:top w:val="none" w:sz="0" w:space="0" w:color="auto"/>
                        <w:left w:val="none" w:sz="0" w:space="0" w:color="auto"/>
                        <w:bottom w:val="none" w:sz="0" w:space="0" w:color="auto"/>
                        <w:right w:val="none" w:sz="0" w:space="0" w:color="auto"/>
                      </w:divBdr>
                    </w:div>
                  </w:divsChild>
                </w:div>
                <w:div w:id="1442067095">
                  <w:marLeft w:val="0"/>
                  <w:marRight w:val="0"/>
                  <w:marTop w:val="0"/>
                  <w:marBottom w:val="0"/>
                  <w:divBdr>
                    <w:top w:val="none" w:sz="0" w:space="0" w:color="auto"/>
                    <w:left w:val="none" w:sz="0" w:space="0" w:color="auto"/>
                    <w:bottom w:val="none" w:sz="0" w:space="0" w:color="auto"/>
                    <w:right w:val="none" w:sz="0" w:space="0" w:color="auto"/>
                  </w:divBdr>
                  <w:divsChild>
                    <w:div w:id="1024016844">
                      <w:marLeft w:val="0"/>
                      <w:marRight w:val="0"/>
                      <w:marTop w:val="0"/>
                      <w:marBottom w:val="0"/>
                      <w:divBdr>
                        <w:top w:val="none" w:sz="0" w:space="0" w:color="auto"/>
                        <w:left w:val="none" w:sz="0" w:space="0" w:color="auto"/>
                        <w:bottom w:val="none" w:sz="0" w:space="0" w:color="auto"/>
                        <w:right w:val="none" w:sz="0" w:space="0" w:color="auto"/>
                      </w:divBdr>
                    </w:div>
                  </w:divsChild>
                </w:div>
                <w:div w:id="2064134208">
                  <w:marLeft w:val="0"/>
                  <w:marRight w:val="0"/>
                  <w:marTop w:val="0"/>
                  <w:marBottom w:val="0"/>
                  <w:divBdr>
                    <w:top w:val="none" w:sz="0" w:space="0" w:color="auto"/>
                    <w:left w:val="none" w:sz="0" w:space="0" w:color="auto"/>
                    <w:bottom w:val="none" w:sz="0" w:space="0" w:color="auto"/>
                    <w:right w:val="none" w:sz="0" w:space="0" w:color="auto"/>
                  </w:divBdr>
                  <w:divsChild>
                    <w:div w:id="1711565034">
                      <w:marLeft w:val="0"/>
                      <w:marRight w:val="0"/>
                      <w:marTop w:val="0"/>
                      <w:marBottom w:val="0"/>
                      <w:divBdr>
                        <w:top w:val="none" w:sz="0" w:space="0" w:color="auto"/>
                        <w:left w:val="none" w:sz="0" w:space="0" w:color="auto"/>
                        <w:bottom w:val="none" w:sz="0" w:space="0" w:color="auto"/>
                        <w:right w:val="none" w:sz="0" w:space="0" w:color="auto"/>
                      </w:divBdr>
                    </w:div>
                  </w:divsChild>
                </w:div>
                <w:div w:id="1095707498">
                  <w:marLeft w:val="0"/>
                  <w:marRight w:val="0"/>
                  <w:marTop w:val="0"/>
                  <w:marBottom w:val="0"/>
                  <w:divBdr>
                    <w:top w:val="none" w:sz="0" w:space="0" w:color="auto"/>
                    <w:left w:val="none" w:sz="0" w:space="0" w:color="auto"/>
                    <w:bottom w:val="none" w:sz="0" w:space="0" w:color="auto"/>
                    <w:right w:val="none" w:sz="0" w:space="0" w:color="auto"/>
                  </w:divBdr>
                  <w:divsChild>
                    <w:div w:id="432939055">
                      <w:marLeft w:val="0"/>
                      <w:marRight w:val="0"/>
                      <w:marTop w:val="0"/>
                      <w:marBottom w:val="0"/>
                      <w:divBdr>
                        <w:top w:val="none" w:sz="0" w:space="0" w:color="auto"/>
                        <w:left w:val="none" w:sz="0" w:space="0" w:color="auto"/>
                        <w:bottom w:val="none" w:sz="0" w:space="0" w:color="auto"/>
                        <w:right w:val="none" w:sz="0" w:space="0" w:color="auto"/>
                      </w:divBdr>
                    </w:div>
                  </w:divsChild>
                </w:div>
                <w:div w:id="1974602095">
                  <w:marLeft w:val="0"/>
                  <w:marRight w:val="0"/>
                  <w:marTop w:val="0"/>
                  <w:marBottom w:val="0"/>
                  <w:divBdr>
                    <w:top w:val="none" w:sz="0" w:space="0" w:color="auto"/>
                    <w:left w:val="none" w:sz="0" w:space="0" w:color="auto"/>
                    <w:bottom w:val="none" w:sz="0" w:space="0" w:color="auto"/>
                    <w:right w:val="none" w:sz="0" w:space="0" w:color="auto"/>
                  </w:divBdr>
                  <w:divsChild>
                    <w:div w:id="624166582">
                      <w:marLeft w:val="0"/>
                      <w:marRight w:val="0"/>
                      <w:marTop w:val="0"/>
                      <w:marBottom w:val="0"/>
                      <w:divBdr>
                        <w:top w:val="none" w:sz="0" w:space="0" w:color="auto"/>
                        <w:left w:val="none" w:sz="0" w:space="0" w:color="auto"/>
                        <w:bottom w:val="none" w:sz="0" w:space="0" w:color="auto"/>
                        <w:right w:val="none" w:sz="0" w:space="0" w:color="auto"/>
                      </w:divBdr>
                    </w:div>
                  </w:divsChild>
                </w:div>
                <w:div w:id="2025746163">
                  <w:marLeft w:val="0"/>
                  <w:marRight w:val="0"/>
                  <w:marTop w:val="0"/>
                  <w:marBottom w:val="0"/>
                  <w:divBdr>
                    <w:top w:val="none" w:sz="0" w:space="0" w:color="auto"/>
                    <w:left w:val="none" w:sz="0" w:space="0" w:color="auto"/>
                    <w:bottom w:val="none" w:sz="0" w:space="0" w:color="auto"/>
                    <w:right w:val="none" w:sz="0" w:space="0" w:color="auto"/>
                  </w:divBdr>
                  <w:divsChild>
                    <w:div w:id="1650942776">
                      <w:marLeft w:val="0"/>
                      <w:marRight w:val="0"/>
                      <w:marTop w:val="0"/>
                      <w:marBottom w:val="0"/>
                      <w:divBdr>
                        <w:top w:val="none" w:sz="0" w:space="0" w:color="auto"/>
                        <w:left w:val="none" w:sz="0" w:space="0" w:color="auto"/>
                        <w:bottom w:val="none" w:sz="0" w:space="0" w:color="auto"/>
                        <w:right w:val="none" w:sz="0" w:space="0" w:color="auto"/>
                      </w:divBdr>
                    </w:div>
                  </w:divsChild>
                </w:div>
                <w:div w:id="287593301">
                  <w:marLeft w:val="0"/>
                  <w:marRight w:val="0"/>
                  <w:marTop w:val="0"/>
                  <w:marBottom w:val="0"/>
                  <w:divBdr>
                    <w:top w:val="none" w:sz="0" w:space="0" w:color="auto"/>
                    <w:left w:val="none" w:sz="0" w:space="0" w:color="auto"/>
                    <w:bottom w:val="none" w:sz="0" w:space="0" w:color="auto"/>
                    <w:right w:val="none" w:sz="0" w:space="0" w:color="auto"/>
                  </w:divBdr>
                  <w:divsChild>
                    <w:div w:id="2088921846">
                      <w:marLeft w:val="0"/>
                      <w:marRight w:val="0"/>
                      <w:marTop w:val="0"/>
                      <w:marBottom w:val="0"/>
                      <w:divBdr>
                        <w:top w:val="none" w:sz="0" w:space="0" w:color="auto"/>
                        <w:left w:val="none" w:sz="0" w:space="0" w:color="auto"/>
                        <w:bottom w:val="none" w:sz="0" w:space="0" w:color="auto"/>
                        <w:right w:val="none" w:sz="0" w:space="0" w:color="auto"/>
                      </w:divBdr>
                    </w:div>
                  </w:divsChild>
                </w:div>
                <w:div w:id="415447185">
                  <w:marLeft w:val="0"/>
                  <w:marRight w:val="0"/>
                  <w:marTop w:val="0"/>
                  <w:marBottom w:val="0"/>
                  <w:divBdr>
                    <w:top w:val="none" w:sz="0" w:space="0" w:color="auto"/>
                    <w:left w:val="none" w:sz="0" w:space="0" w:color="auto"/>
                    <w:bottom w:val="none" w:sz="0" w:space="0" w:color="auto"/>
                    <w:right w:val="none" w:sz="0" w:space="0" w:color="auto"/>
                  </w:divBdr>
                  <w:divsChild>
                    <w:div w:id="161941785">
                      <w:marLeft w:val="0"/>
                      <w:marRight w:val="0"/>
                      <w:marTop w:val="0"/>
                      <w:marBottom w:val="0"/>
                      <w:divBdr>
                        <w:top w:val="none" w:sz="0" w:space="0" w:color="auto"/>
                        <w:left w:val="none" w:sz="0" w:space="0" w:color="auto"/>
                        <w:bottom w:val="none" w:sz="0" w:space="0" w:color="auto"/>
                        <w:right w:val="none" w:sz="0" w:space="0" w:color="auto"/>
                      </w:divBdr>
                    </w:div>
                  </w:divsChild>
                </w:div>
                <w:div w:id="338896785">
                  <w:marLeft w:val="0"/>
                  <w:marRight w:val="0"/>
                  <w:marTop w:val="0"/>
                  <w:marBottom w:val="0"/>
                  <w:divBdr>
                    <w:top w:val="none" w:sz="0" w:space="0" w:color="auto"/>
                    <w:left w:val="none" w:sz="0" w:space="0" w:color="auto"/>
                    <w:bottom w:val="none" w:sz="0" w:space="0" w:color="auto"/>
                    <w:right w:val="none" w:sz="0" w:space="0" w:color="auto"/>
                  </w:divBdr>
                  <w:divsChild>
                    <w:div w:id="816187650">
                      <w:marLeft w:val="0"/>
                      <w:marRight w:val="0"/>
                      <w:marTop w:val="0"/>
                      <w:marBottom w:val="0"/>
                      <w:divBdr>
                        <w:top w:val="none" w:sz="0" w:space="0" w:color="auto"/>
                        <w:left w:val="none" w:sz="0" w:space="0" w:color="auto"/>
                        <w:bottom w:val="none" w:sz="0" w:space="0" w:color="auto"/>
                        <w:right w:val="none" w:sz="0" w:space="0" w:color="auto"/>
                      </w:divBdr>
                    </w:div>
                  </w:divsChild>
                </w:div>
                <w:div w:id="1740708667">
                  <w:marLeft w:val="0"/>
                  <w:marRight w:val="0"/>
                  <w:marTop w:val="0"/>
                  <w:marBottom w:val="0"/>
                  <w:divBdr>
                    <w:top w:val="none" w:sz="0" w:space="0" w:color="auto"/>
                    <w:left w:val="none" w:sz="0" w:space="0" w:color="auto"/>
                    <w:bottom w:val="none" w:sz="0" w:space="0" w:color="auto"/>
                    <w:right w:val="none" w:sz="0" w:space="0" w:color="auto"/>
                  </w:divBdr>
                  <w:divsChild>
                    <w:div w:id="2051028615">
                      <w:marLeft w:val="0"/>
                      <w:marRight w:val="0"/>
                      <w:marTop w:val="0"/>
                      <w:marBottom w:val="0"/>
                      <w:divBdr>
                        <w:top w:val="none" w:sz="0" w:space="0" w:color="auto"/>
                        <w:left w:val="none" w:sz="0" w:space="0" w:color="auto"/>
                        <w:bottom w:val="none" w:sz="0" w:space="0" w:color="auto"/>
                        <w:right w:val="none" w:sz="0" w:space="0" w:color="auto"/>
                      </w:divBdr>
                    </w:div>
                  </w:divsChild>
                </w:div>
                <w:div w:id="225142805">
                  <w:marLeft w:val="0"/>
                  <w:marRight w:val="0"/>
                  <w:marTop w:val="0"/>
                  <w:marBottom w:val="0"/>
                  <w:divBdr>
                    <w:top w:val="none" w:sz="0" w:space="0" w:color="auto"/>
                    <w:left w:val="none" w:sz="0" w:space="0" w:color="auto"/>
                    <w:bottom w:val="none" w:sz="0" w:space="0" w:color="auto"/>
                    <w:right w:val="none" w:sz="0" w:space="0" w:color="auto"/>
                  </w:divBdr>
                  <w:divsChild>
                    <w:div w:id="734668973">
                      <w:marLeft w:val="0"/>
                      <w:marRight w:val="0"/>
                      <w:marTop w:val="0"/>
                      <w:marBottom w:val="0"/>
                      <w:divBdr>
                        <w:top w:val="none" w:sz="0" w:space="0" w:color="auto"/>
                        <w:left w:val="none" w:sz="0" w:space="0" w:color="auto"/>
                        <w:bottom w:val="none" w:sz="0" w:space="0" w:color="auto"/>
                        <w:right w:val="none" w:sz="0" w:space="0" w:color="auto"/>
                      </w:divBdr>
                    </w:div>
                  </w:divsChild>
                </w:div>
                <w:div w:id="461266750">
                  <w:marLeft w:val="0"/>
                  <w:marRight w:val="0"/>
                  <w:marTop w:val="0"/>
                  <w:marBottom w:val="0"/>
                  <w:divBdr>
                    <w:top w:val="none" w:sz="0" w:space="0" w:color="auto"/>
                    <w:left w:val="none" w:sz="0" w:space="0" w:color="auto"/>
                    <w:bottom w:val="none" w:sz="0" w:space="0" w:color="auto"/>
                    <w:right w:val="none" w:sz="0" w:space="0" w:color="auto"/>
                  </w:divBdr>
                  <w:divsChild>
                    <w:div w:id="60560523">
                      <w:marLeft w:val="0"/>
                      <w:marRight w:val="0"/>
                      <w:marTop w:val="0"/>
                      <w:marBottom w:val="0"/>
                      <w:divBdr>
                        <w:top w:val="none" w:sz="0" w:space="0" w:color="auto"/>
                        <w:left w:val="none" w:sz="0" w:space="0" w:color="auto"/>
                        <w:bottom w:val="none" w:sz="0" w:space="0" w:color="auto"/>
                        <w:right w:val="none" w:sz="0" w:space="0" w:color="auto"/>
                      </w:divBdr>
                    </w:div>
                  </w:divsChild>
                </w:div>
                <w:div w:id="1566918667">
                  <w:marLeft w:val="0"/>
                  <w:marRight w:val="0"/>
                  <w:marTop w:val="0"/>
                  <w:marBottom w:val="0"/>
                  <w:divBdr>
                    <w:top w:val="none" w:sz="0" w:space="0" w:color="auto"/>
                    <w:left w:val="none" w:sz="0" w:space="0" w:color="auto"/>
                    <w:bottom w:val="none" w:sz="0" w:space="0" w:color="auto"/>
                    <w:right w:val="none" w:sz="0" w:space="0" w:color="auto"/>
                  </w:divBdr>
                  <w:divsChild>
                    <w:div w:id="37125238">
                      <w:marLeft w:val="0"/>
                      <w:marRight w:val="0"/>
                      <w:marTop w:val="0"/>
                      <w:marBottom w:val="0"/>
                      <w:divBdr>
                        <w:top w:val="none" w:sz="0" w:space="0" w:color="auto"/>
                        <w:left w:val="none" w:sz="0" w:space="0" w:color="auto"/>
                        <w:bottom w:val="none" w:sz="0" w:space="0" w:color="auto"/>
                        <w:right w:val="none" w:sz="0" w:space="0" w:color="auto"/>
                      </w:divBdr>
                    </w:div>
                  </w:divsChild>
                </w:div>
                <w:div w:id="231233509">
                  <w:marLeft w:val="0"/>
                  <w:marRight w:val="0"/>
                  <w:marTop w:val="0"/>
                  <w:marBottom w:val="0"/>
                  <w:divBdr>
                    <w:top w:val="none" w:sz="0" w:space="0" w:color="auto"/>
                    <w:left w:val="none" w:sz="0" w:space="0" w:color="auto"/>
                    <w:bottom w:val="none" w:sz="0" w:space="0" w:color="auto"/>
                    <w:right w:val="none" w:sz="0" w:space="0" w:color="auto"/>
                  </w:divBdr>
                  <w:divsChild>
                    <w:div w:id="1736467276">
                      <w:marLeft w:val="0"/>
                      <w:marRight w:val="0"/>
                      <w:marTop w:val="0"/>
                      <w:marBottom w:val="0"/>
                      <w:divBdr>
                        <w:top w:val="none" w:sz="0" w:space="0" w:color="auto"/>
                        <w:left w:val="none" w:sz="0" w:space="0" w:color="auto"/>
                        <w:bottom w:val="none" w:sz="0" w:space="0" w:color="auto"/>
                        <w:right w:val="none" w:sz="0" w:space="0" w:color="auto"/>
                      </w:divBdr>
                    </w:div>
                  </w:divsChild>
                </w:div>
                <w:div w:id="660696064">
                  <w:marLeft w:val="0"/>
                  <w:marRight w:val="0"/>
                  <w:marTop w:val="0"/>
                  <w:marBottom w:val="0"/>
                  <w:divBdr>
                    <w:top w:val="none" w:sz="0" w:space="0" w:color="auto"/>
                    <w:left w:val="none" w:sz="0" w:space="0" w:color="auto"/>
                    <w:bottom w:val="none" w:sz="0" w:space="0" w:color="auto"/>
                    <w:right w:val="none" w:sz="0" w:space="0" w:color="auto"/>
                  </w:divBdr>
                  <w:divsChild>
                    <w:div w:id="419721795">
                      <w:marLeft w:val="0"/>
                      <w:marRight w:val="0"/>
                      <w:marTop w:val="0"/>
                      <w:marBottom w:val="0"/>
                      <w:divBdr>
                        <w:top w:val="none" w:sz="0" w:space="0" w:color="auto"/>
                        <w:left w:val="none" w:sz="0" w:space="0" w:color="auto"/>
                        <w:bottom w:val="none" w:sz="0" w:space="0" w:color="auto"/>
                        <w:right w:val="none" w:sz="0" w:space="0" w:color="auto"/>
                      </w:divBdr>
                    </w:div>
                  </w:divsChild>
                </w:div>
                <w:div w:id="435370788">
                  <w:marLeft w:val="0"/>
                  <w:marRight w:val="0"/>
                  <w:marTop w:val="0"/>
                  <w:marBottom w:val="0"/>
                  <w:divBdr>
                    <w:top w:val="none" w:sz="0" w:space="0" w:color="auto"/>
                    <w:left w:val="none" w:sz="0" w:space="0" w:color="auto"/>
                    <w:bottom w:val="none" w:sz="0" w:space="0" w:color="auto"/>
                    <w:right w:val="none" w:sz="0" w:space="0" w:color="auto"/>
                  </w:divBdr>
                  <w:divsChild>
                    <w:div w:id="1369641882">
                      <w:marLeft w:val="0"/>
                      <w:marRight w:val="0"/>
                      <w:marTop w:val="0"/>
                      <w:marBottom w:val="0"/>
                      <w:divBdr>
                        <w:top w:val="none" w:sz="0" w:space="0" w:color="auto"/>
                        <w:left w:val="none" w:sz="0" w:space="0" w:color="auto"/>
                        <w:bottom w:val="none" w:sz="0" w:space="0" w:color="auto"/>
                        <w:right w:val="none" w:sz="0" w:space="0" w:color="auto"/>
                      </w:divBdr>
                    </w:div>
                  </w:divsChild>
                </w:div>
                <w:div w:id="229313370">
                  <w:marLeft w:val="0"/>
                  <w:marRight w:val="0"/>
                  <w:marTop w:val="0"/>
                  <w:marBottom w:val="0"/>
                  <w:divBdr>
                    <w:top w:val="none" w:sz="0" w:space="0" w:color="auto"/>
                    <w:left w:val="none" w:sz="0" w:space="0" w:color="auto"/>
                    <w:bottom w:val="none" w:sz="0" w:space="0" w:color="auto"/>
                    <w:right w:val="none" w:sz="0" w:space="0" w:color="auto"/>
                  </w:divBdr>
                  <w:divsChild>
                    <w:div w:id="1577591994">
                      <w:marLeft w:val="0"/>
                      <w:marRight w:val="0"/>
                      <w:marTop w:val="0"/>
                      <w:marBottom w:val="0"/>
                      <w:divBdr>
                        <w:top w:val="none" w:sz="0" w:space="0" w:color="auto"/>
                        <w:left w:val="none" w:sz="0" w:space="0" w:color="auto"/>
                        <w:bottom w:val="none" w:sz="0" w:space="0" w:color="auto"/>
                        <w:right w:val="none" w:sz="0" w:space="0" w:color="auto"/>
                      </w:divBdr>
                    </w:div>
                  </w:divsChild>
                </w:div>
                <w:div w:id="1069809880">
                  <w:marLeft w:val="0"/>
                  <w:marRight w:val="0"/>
                  <w:marTop w:val="0"/>
                  <w:marBottom w:val="0"/>
                  <w:divBdr>
                    <w:top w:val="none" w:sz="0" w:space="0" w:color="auto"/>
                    <w:left w:val="none" w:sz="0" w:space="0" w:color="auto"/>
                    <w:bottom w:val="none" w:sz="0" w:space="0" w:color="auto"/>
                    <w:right w:val="none" w:sz="0" w:space="0" w:color="auto"/>
                  </w:divBdr>
                  <w:divsChild>
                    <w:div w:id="21029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76083">
          <w:marLeft w:val="0"/>
          <w:marRight w:val="0"/>
          <w:marTop w:val="0"/>
          <w:marBottom w:val="0"/>
          <w:divBdr>
            <w:top w:val="none" w:sz="0" w:space="0" w:color="auto"/>
            <w:left w:val="none" w:sz="0" w:space="0" w:color="auto"/>
            <w:bottom w:val="none" w:sz="0" w:space="0" w:color="auto"/>
            <w:right w:val="none" w:sz="0" w:space="0" w:color="auto"/>
          </w:divBdr>
        </w:div>
        <w:div w:id="1153327239">
          <w:marLeft w:val="0"/>
          <w:marRight w:val="0"/>
          <w:marTop w:val="0"/>
          <w:marBottom w:val="0"/>
          <w:divBdr>
            <w:top w:val="none" w:sz="0" w:space="0" w:color="auto"/>
            <w:left w:val="none" w:sz="0" w:space="0" w:color="auto"/>
            <w:bottom w:val="none" w:sz="0" w:space="0" w:color="auto"/>
            <w:right w:val="none" w:sz="0" w:space="0" w:color="auto"/>
          </w:divBdr>
        </w:div>
      </w:divsChild>
    </w:div>
    <w:div w:id="184123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93FCF63D7CC9498C33B99887265312" ma:contentTypeVersion="6" ma:contentTypeDescription="Create a new document." ma:contentTypeScope="" ma:versionID="9862d265767587a749d5499d793eb652">
  <xsd:schema xmlns:xsd="http://www.w3.org/2001/XMLSchema" xmlns:xs="http://www.w3.org/2001/XMLSchema" xmlns:p="http://schemas.microsoft.com/office/2006/metadata/properties" xmlns:ns2="176946fa-2c59-4756-afac-3f418266bfeb" xmlns:ns3="82b1fdb0-2762-4c73-b624-cae29bf23b85" targetNamespace="http://schemas.microsoft.com/office/2006/metadata/properties" ma:root="true" ma:fieldsID="9c109937e9988dcb3db48990dd0fd894" ns2:_="" ns3:_="">
    <xsd:import namespace="176946fa-2c59-4756-afac-3f418266bfeb"/>
    <xsd:import namespace="82b1fdb0-2762-4c73-b624-cae29bf23b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946fa-2c59-4756-afac-3f418266bf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b1fdb0-2762-4c73-b624-cae29bf23b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57AB8-F0FE-4AA5-951B-98D4329E9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946fa-2c59-4756-afac-3f418266bfeb"/>
    <ds:schemaRef ds:uri="82b1fdb0-2762-4c73-b624-cae29bf23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046F4A-1663-48FA-A723-1AAAD3ECAC9A}">
  <ds:schemaRefs>
    <ds:schemaRef ds:uri="http://purl.org/dc/terms/"/>
    <ds:schemaRef ds:uri="http://schemas.microsoft.com/office/infopath/2007/PartnerControls"/>
    <ds:schemaRef ds:uri="http://purl.org/dc/dcmitype/"/>
    <ds:schemaRef ds:uri="82b1fdb0-2762-4c73-b624-cae29bf23b85"/>
    <ds:schemaRef ds:uri="http://schemas.microsoft.com/office/2006/documentManagement/types"/>
    <ds:schemaRef ds:uri="http://purl.org/dc/elements/1.1/"/>
    <ds:schemaRef ds:uri="http://schemas.microsoft.com/office/2006/metadata/properties"/>
    <ds:schemaRef ds:uri="http://www.w3.org/XML/1998/namespace"/>
    <ds:schemaRef ds:uri="http://schemas.openxmlformats.org/package/2006/metadata/core-properties"/>
    <ds:schemaRef ds:uri="176946fa-2c59-4756-afac-3f418266bfeb"/>
  </ds:schemaRefs>
</ds:datastoreItem>
</file>

<file path=customXml/itemProps3.xml><?xml version="1.0" encoding="utf-8"?>
<ds:datastoreItem xmlns:ds="http://schemas.openxmlformats.org/officeDocument/2006/customXml" ds:itemID="{A2F14653-AE40-4A36-ACD8-18C6A96EED9D}">
  <ds:schemaRefs>
    <ds:schemaRef ds:uri="http://schemas.microsoft.com/sharepoint/v3/contenttype/forms"/>
  </ds:schemaRefs>
</ds:datastoreItem>
</file>

<file path=customXml/itemProps4.xml><?xml version="1.0" encoding="utf-8"?>
<ds:datastoreItem xmlns:ds="http://schemas.openxmlformats.org/officeDocument/2006/customXml" ds:itemID="{A002FBE4-1C80-4AA7-BD86-D37EE3D2E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1471</Words>
  <Characters>8794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The information contained in this document is derived from the August 2008 campus subnets and VLANs spreadsheet maintained by Network Operations</vt:lpstr>
    </vt:vector>
  </TitlesOfParts>
  <Company>CSUS</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information contained in this document is derived from the August 2008 campus subnets and VLANs spreadsheet maintained by Network Operations</dc:title>
  <dc:subject/>
  <dc:creator>Jason Musselman</dc:creator>
  <cp:keywords/>
  <dc:description/>
  <cp:lastModifiedBy>Ashari, Waleed</cp:lastModifiedBy>
  <cp:revision>2</cp:revision>
  <cp:lastPrinted>2018-05-04T16:08:00Z</cp:lastPrinted>
  <dcterms:created xsi:type="dcterms:W3CDTF">2019-11-27T18:29:00Z</dcterms:created>
  <dcterms:modified xsi:type="dcterms:W3CDTF">2019-11-27T18:29:00Z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0x0101004B93FCF63D7CC9498C33B99887265312</vt:lpwstr>
  </property>
  <property fmtid="{D5CDD505-2E9C-101B-9397-08002B2CF9AE}" pid="3" name="Order">
    <vt:r8>700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